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8C" w:rsidRDefault="002377A6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32"/>
          <w:szCs w:val="32"/>
        </w:rPr>
      </w:pPr>
      <w:proofErr w:type="spellStart"/>
      <w:r>
        <w:rPr>
          <w:b/>
          <w:bCs/>
          <w:i/>
          <w:color w:val="000000"/>
          <w:sz w:val="72"/>
          <w:szCs w:val="72"/>
        </w:rPr>
        <w:t>h</w:t>
      </w:r>
      <w:r w:rsidR="001C568C" w:rsidRPr="0042304A">
        <w:rPr>
          <w:b/>
          <w:bCs/>
          <w:i/>
          <w:color w:val="000000"/>
          <w:sz w:val="72"/>
          <w:szCs w:val="72"/>
        </w:rPr>
        <w:t>Informacja</w:t>
      </w:r>
      <w:proofErr w:type="spellEnd"/>
      <w:r w:rsidR="001C568C" w:rsidRPr="003E4948">
        <w:rPr>
          <w:b/>
          <w:bCs/>
          <w:i/>
          <w:color w:val="000000"/>
          <w:sz w:val="32"/>
          <w:szCs w:val="32"/>
        </w:rPr>
        <w:t xml:space="preserve"> </w:t>
      </w:r>
    </w:p>
    <w:p w:rsidR="001C568C" w:rsidRPr="0042304A" w:rsidRDefault="001C568C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72"/>
          <w:szCs w:val="72"/>
        </w:rPr>
      </w:pPr>
      <w:r w:rsidRPr="0042304A">
        <w:rPr>
          <w:b/>
          <w:bCs/>
          <w:i/>
          <w:color w:val="000000"/>
          <w:sz w:val="72"/>
          <w:szCs w:val="72"/>
        </w:rPr>
        <w:t xml:space="preserve">o stanie realizacji zadań oświatowych </w:t>
      </w:r>
    </w:p>
    <w:p w:rsidR="001C568C" w:rsidRPr="0042304A" w:rsidRDefault="001C568C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72"/>
          <w:szCs w:val="72"/>
        </w:rPr>
      </w:pPr>
      <w:r w:rsidRPr="0042304A">
        <w:rPr>
          <w:b/>
          <w:bCs/>
          <w:i/>
          <w:color w:val="000000"/>
          <w:sz w:val="72"/>
          <w:szCs w:val="72"/>
        </w:rPr>
        <w:t>w Gminie Młodzieszyn</w:t>
      </w:r>
    </w:p>
    <w:p w:rsidR="001C568C" w:rsidRPr="0042304A" w:rsidRDefault="002E2501" w:rsidP="001C568C">
      <w:pPr>
        <w:pStyle w:val="NormalnyWeb"/>
        <w:spacing w:after="0" w:afterAutospacing="0"/>
        <w:jc w:val="center"/>
        <w:rPr>
          <w:b/>
          <w:bCs/>
          <w:i/>
          <w:color w:val="000000"/>
          <w:sz w:val="72"/>
          <w:szCs w:val="72"/>
        </w:rPr>
      </w:pPr>
      <w:r>
        <w:rPr>
          <w:b/>
          <w:bCs/>
          <w:i/>
          <w:color w:val="000000"/>
          <w:sz w:val="72"/>
          <w:szCs w:val="72"/>
        </w:rPr>
        <w:t xml:space="preserve"> w roku szkolnym 2014/2015</w:t>
      </w: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Pr="00B35C4E" w:rsidRDefault="001C568C" w:rsidP="001C568C">
      <w:pPr>
        <w:pStyle w:val="NormalnyWeb"/>
        <w:jc w:val="both"/>
        <w:rPr>
          <w:b/>
        </w:rPr>
      </w:pPr>
      <w:r>
        <w:rPr>
          <w:b/>
        </w:rPr>
        <w:t>Art. 5a ust. 4, u</w:t>
      </w:r>
      <w:r w:rsidRPr="00B35C4E">
        <w:rPr>
          <w:b/>
        </w:rPr>
        <w:t xml:space="preserve">stawy z dnia </w:t>
      </w:r>
      <w:r>
        <w:rPr>
          <w:b/>
        </w:rPr>
        <w:t>7 września 1991 r.</w:t>
      </w:r>
      <w:r w:rsidRPr="00B35C4E">
        <w:rPr>
          <w:b/>
        </w:rPr>
        <w:t xml:space="preserve"> o systemie ośw</w:t>
      </w:r>
      <w:r>
        <w:rPr>
          <w:b/>
        </w:rPr>
        <w:t>iaty</w:t>
      </w:r>
      <w:r w:rsidRPr="00B35C4E">
        <w:rPr>
          <w:b/>
        </w:rPr>
        <w:t xml:space="preserve"> (</w:t>
      </w:r>
      <w:r>
        <w:rPr>
          <w:b/>
        </w:rPr>
        <w:t>tekst jednolity Dz. U. z 2004</w:t>
      </w:r>
      <w:r w:rsidRPr="00B35C4E">
        <w:rPr>
          <w:b/>
        </w:rPr>
        <w:t xml:space="preserve"> r., Nr </w:t>
      </w:r>
      <w:r>
        <w:rPr>
          <w:b/>
        </w:rPr>
        <w:t>256, poz. 2572</w:t>
      </w:r>
      <w:r w:rsidRPr="00B35C4E">
        <w:rPr>
          <w:b/>
        </w:rPr>
        <w:t xml:space="preserve">) brzmi: </w:t>
      </w:r>
    </w:p>
    <w:p w:rsidR="001C568C" w:rsidRPr="00B35C4E" w:rsidRDefault="001C568C" w:rsidP="001C568C">
      <w:pPr>
        <w:pStyle w:val="NormalnyWeb"/>
        <w:spacing w:after="0" w:afterAutospacing="0"/>
        <w:jc w:val="both"/>
        <w:rPr>
          <w:b/>
        </w:rPr>
      </w:pPr>
      <w:r w:rsidRPr="00B35C4E">
        <w:rPr>
          <w:b/>
        </w:rPr>
        <w:t>„Organ wykonawczy jednostki samorządu terytorialnego, w terminie do dnia 31 października, przedstawia organowi stanowiącemu jednostki samorządu terytorialnego informację o stanie realizacji zadań oświatowych tej jednostki za poprzedni rok szkolny, w tym o wynikach sprawdzianu i egzaminów, o których mowa w art. 9 ust. 1 pkt 1, 2 i 3 lit. b-f, w szkołach tych typów, których prowadzenie należy do zadań własnych jednostki samorządu terytorialnego.”</w:t>
      </w: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Default="001C568C" w:rsidP="001C568C">
      <w:pPr>
        <w:pStyle w:val="NormalnyWeb"/>
        <w:spacing w:after="0" w:afterAutospacing="0"/>
        <w:jc w:val="both"/>
      </w:pPr>
    </w:p>
    <w:p w:rsidR="001C568C" w:rsidRPr="0042304A" w:rsidRDefault="001C568C" w:rsidP="001C568C">
      <w:pPr>
        <w:autoSpaceDE w:val="0"/>
        <w:autoSpaceDN w:val="0"/>
        <w:adjustRightInd w:val="0"/>
        <w:rPr>
          <w:b/>
        </w:rPr>
      </w:pPr>
      <w:r w:rsidRPr="0042304A">
        <w:rPr>
          <w:b/>
        </w:rPr>
        <w:t>Opracował</w:t>
      </w:r>
    </w:p>
    <w:p w:rsidR="001C568C" w:rsidRPr="0042304A" w:rsidRDefault="001C568C" w:rsidP="001C568C">
      <w:pPr>
        <w:autoSpaceDE w:val="0"/>
        <w:autoSpaceDN w:val="0"/>
        <w:adjustRightInd w:val="0"/>
        <w:rPr>
          <w:b/>
        </w:rPr>
      </w:pPr>
    </w:p>
    <w:p w:rsidR="001C568C" w:rsidRPr="0042304A" w:rsidRDefault="001C568C" w:rsidP="001C568C">
      <w:pPr>
        <w:autoSpaceDE w:val="0"/>
        <w:autoSpaceDN w:val="0"/>
        <w:adjustRightInd w:val="0"/>
        <w:rPr>
          <w:b/>
        </w:rPr>
      </w:pPr>
      <w:r w:rsidRPr="0042304A">
        <w:rPr>
          <w:b/>
        </w:rPr>
        <w:t xml:space="preserve">Mirosław </w:t>
      </w:r>
      <w:proofErr w:type="spellStart"/>
      <w:r w:rsidRPr="0042304A">
        <w:rPr>
          <w:b/>
        </w:rPr>
        <w:t>Domińczak</w:t>
      </w:r>
      <w:proofErr w:type="spellEnd"/>
    </w:p>
    <w:p w:rsidR="001C568C" w:rsidRPr="0042304A" w:rsidRDefault="001C568C" w:rsidP="001C568C">
      <w:pPr>
        <w:autoSpaceDE w:val="0"/>
        <w:autoSpaceDN w:val="0"/>
        <w:adjustRightInd w:val="0"/>
        <w:rPr>
          <w:b/>
        </w:rPr>
      </w:pPr>
      <w:r w:rsidRPr="0042304A">
        <w:rPr>
          <w:b/>
        </w:rPr>
        <w:t xml:space="preserve">Dyrektor Gminnego Zespołu </w:t>
      </w:r>
    </w:p>
    <w:p w:rsidR="001C568C" w:rsidRPr="0042304A" w:rsidRDefault="001C568C" w:rsidP="001C568C">
      <w:pPr>
        <w:autoSpaceDE w:val="0"/>
        <w:autoSpaceDN w:val="0"/>
        <w:adjustRightInd w:val="0"/>
        <w:rPr>
          <w:b/>
        </w:rPr>
      </w:pPr>
      <w:r w:rsidRPr="0042304A">
        <w:rPr>
          <w:b/>
        </w:rPr>
        <w:t>Ekonomiczno</w:t>
      </w:r>
      <w:r>
        <w:rPr>
          <w:b/>
        </w:rPr>
        <w:t>-</w:t>
      </w:r>
      <w:r w:rsidRPr="0042304A">
        <w:rPr>
          <w:b/>
        </w:rPr>
        <w:t>Administracyjnego</w:t>
      </w:r>
    </w:p>
    <w:p w:rsidR="001C568C" w:rsidRPr="00B35C4E" w:rsidRDefault="001C568C" w:rsidP="001C568C">
      <w:pPr>
        <w:autoSpaceDE w:val="0"/>
        <w:autoSpaceDN w:val="0"/>
        <w:adjustRightInd w:val="0"/>
        <w:rPr>
          <w:b/>
        </w:rPr>
      </w:pPr>
      <w:r w:rsidRPr="0042304A">
        <w:rPr>
          <w:b/>
        </w:rPr>
        <w:t xml:space="preserve">Szkół w Młodzieszynie 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b/>
          <w:bCs/>
        </w:rPr>
        <w:t>W ustawie o samorządzie gminnym zapisano, że</w:t>
      </w:r>
      <w:r>
        <w:rPr>
          <w:b/>
          <w:bCs/>
        </w:rPr>
        <w:t>: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1. Zaspakajanie zbiorowych potrzeb wspólnoty m.in. w zakresie edukacji publicznej należy do zadań własnych gminy. 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b/>
          <w:bCs/>
        </w:rPr>
        <w:t xml:space="preserve">W ustawie o systemie oświaty ustawodawca wskazał, iż w szczególności do zadań gminy należy: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1. Zakładanie i prowadzenie przedszkoli, szkół podstawowych i gimnazjów,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2. Zabezpieczenie bazy lokalowej i sprawności technicznej obiektów oświatowych oraz środków rzeczowych i finansowych dla ich działalności,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3. Zabezpieczenia kadry pracowniczej, w tym administracyjno-obsługowej.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b/>
          <w:bCs/>
        </w:rPr>
        <w:t xml:space="preserve">W ustawie Karta Nauczyciela, wśród zadań gminy wymieniono m.in. następujące zadania: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1. Zapewnienie średniego wynagrodzenia nauczycieli w poszczególnych grupach awansu zawodowego,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2. Wspieranie nauczycieli w procesie dydaktyczno-wychowawczym,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3. Zapewnienie środków na dokształcanie i doskonalenie zawodowe.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b/>
          <w:bCs/>
        </w:rPr>
        <w:t>Ponadto zad</w:t>
      </w:r>
      <w:r>
        <w:rPr>
          <w:b/>
          <w:bCs/>
        </w:rPr>
        <w:t>ania oświatowe Gminy Młodzieszyn</w:t>
      </w:r>
      <w:r w:rsidRPr="00B4713B">
        <w:rPr>
          <w:b/>
          <w:bCs/>
        </w:rPr>
        <w:t xml:space="preserve"> związane są z obowiązkiem: 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1. Realizacji zadań wspierających uczniów w nauce.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2. Zapewnienia bezpiecznych warunków pracy i nauki.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3. Dbałości o bazę lokalową i dydaktyczną placówek oświatowych.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4. Wypłat świadczeń socjalnych rodzinom znajdującym się w trudnej sytuacji materialnej.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5. Kontroli spełniania przez uczniów obowiązku szkolnego i obowiązki nauki.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6. Dofinansowania pracodawcom kosztów dokształcania młodocianych pracowników.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7. Zapewnienia dowozów uczniów do szkół na terenie gminy oraz uczniów niepełnosprawnych do szkół specjalnych.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8. Realizacja Projektów Edukacyjnych z zewnętrznych źródeł finansowania.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9. Organizacji konkursów na stanowiska dyrektorów placówek.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10. Przeprowadzanie postępowań egzaminacyjnych dla nauczycieli ubiegających się o awans zawodowy nauczyciela mianowanego. </w:t>
      </w:r>
    </w:p>
    <w:p w:rsidR="001C568C" w:rsidRPr="00B35C4E" w:rsidRDefault="001C568C" w:rsidP="001C568C">
      <w:pPr>
        <w:autoSpaceDE w:val="0"/>
        <w:autoSpaceDN w:val="0"/>
        <w:adjustRightInd w:val="0"/>
        <w:rPr>
          <w:bCs/>
        </w:rPr>
      </w:pPr>
      <w:r w:rsidRPr="00B35C4E">
        <w:rPr>
          <w:bCs/>
        </w:rPr>
        <w:t xml:space="preserve">11. Prowadzenia rejestrów niepublicznych placówek oświatowych i innych zadań nie wymienionych powyżej, a wynikających z przepisów prawa. 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b/>
          <w:bCs/>
        </w:rPr>
        <w:t xml:space="preserve"> </w:t>
      </w:r>
    </w:p>
    <w:p w:rsidR="001C568C" w:rsidRPr="0069515A" w:rsidRDefault="001C568C" w:rsidP="001C568C">
      <w:pPr>
        <w:autoSpaceDE w:val="0"/>
        <w:autoSpaceDN w:val="0"/>
        <w:adjustRightInd w:val="0"/>
        <w:rPr>
          <w:bCs/>
        </w:rPr>
      </w:pPr>
      <w:r w:rsidRPr="0069515A">
        <w:rPr>
          <w:bCs/>
        </w:rPr>
        <w:t>W opracowaniu tym przedstawiono najważniejsze dane dotyczące realizacji tych zadań  w Gminie Młodzieszyn w roku szkolny</w:t>
      </w:r>
      <w:r w:rsidR="002E2501">
        <w:rPr>
          <w:bCs/>
        </w:rPr>
        <w:t>m 2014/2015</w:t>
      </w:r>
      <w:r w:rsidRPr="0069515A">
        <w:rPr>
          <w:bCs/>
        </w:rPr>
        <w:t>.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lastRenderedPageBreak/>
        <w:t>Organizacja sieci szkół w gminie.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Zakładanie i prowadzenie przedszkoli, szkół podstawowych i gimnazjów, zgodnie z ustaw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o systemie 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wiaty nale</w:t>
      </w:r>
      <w:r w:rsidRPr="00B4713B">
        <w:rPr>
          <w:rFonts w:ascii="TimesNewRoman" w:eastAsia="TimesNewRoman" w:cs="TimesNewRoman"/>
        </w:rPr>
        <w:t>ż</w:t>
      </w:r>
      <w:r w:rsidRPr="00B4713B">
        <w:t>y do zada</w:t>
      </w:r>
      <w:r w:rsidRPr="00B4713B">
        <w:rPr>
          <w:rFonts w:ascii="TimesNewRoman" w:eastAsia="TimesNewRoman" w:cs="TimesNewRoman" w:hint="eastAsia"/>
        </w:rPr>
        <w:t>ń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własnych gmin. W praktyce obowi</w:t>
      </w:r>
      <w:r w:rsidRPr="00B4713B">
        <w:rPr>
          <w:rFonts w:ascii="TimesNewRoman" w:eastAsia="TimesNewRoman" w:cs="TimesNewRoman" w:hint="eastAsia"/>
        </w:rPr>
        <w:t>ą</w:t>
      </w:r>
      <w:r w:rsidRPr="00B4713B">
        <w:t>zek ten realizowany jest poprzez sie</w:t>
      </w:r>
      <w:r w:rsidRPr="00B4713B">
        <w:rPr>
          <w:rFonts w:ascii="TimesNewRoman" w:eastAsia="TimesNewRoman" w:cs="TimesNewRoman" w:hint="eastAsia"/>
        </w:rPr>
        <w:t>ć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utworzonych i utrzymywanych szkół, które swym zasi</w:t>
      </w:r>
      <w:r w:rsidRPr="00B4713B">
        <w:rPr>
          <w:rFonts w:ascii="TimesNewRoman" w:eastAsia="TimesNewRoman" w:cs="TimesNewRoman" w:hint="eastAsia"/>
        </w:rPr>
        <w:t>ę</w:t>
      </w:r>
      <w:r w:rsidRPr="00B4713B">
        <w:t>giem obejmuj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wszystkie miejscowo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ci w tzw. obwodach szkolnych.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rPr>
          <w:sz w:val="2"/>
          <w:szCs w:val="2"/>
        </w:rPr>
        <w:t>U</w:t>
      </w:r>
      <w:r w:rsidR="002E2501">
        <w:t>W naszej gminie działa</w:t>
      </w:r>
      <w:r w:rsidRPr="00B4713B">
        <w:t>j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nast</w:t>
      </w:r>
      <w:r w:rsidRPr="00B4713B">
        <w:rPr>
          <w:rFonts w:ascii="TimesNewRoman" w:eastAsia="TimesNewRoman" w:cs="TimesNewRoman" w:hint="eastAsia"/>
        </w:rPr>
        <w:t>ę</w:t>
      </w:r>
      <w:r w:rsidRPr="00B4713B">
        <w:t>puj</w:t>
      </w:r>
      <w:r w:rsidRPr="00B4713B">
        <w:rPr>
          <w:rFonts w:ascii="TimesNewRoman" w:eastAsia="TimesNewRoman" w:cs="TimesNewRoman" w:hint="eastAsia"/>
        </w:rPr>
        <w:t>ą</w:t>
      </w:r>
      <w:r w:rsidRPr="00B4713B">
        <w:t>ce  szkoły: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Szkoła Podstawowa im. płk Ludwika Głowackiego w Janowie</w:t>
      </w:r>
      <w:r w:rsidRPr="00B4713B">
        <w:rPr>
          <w:b/>
          <w:bCs/>
        </w:rPr>
        <w:t>;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Szkoła Podstawowa im. gen. bryg. Franciszka Włada w Kamionie</w:t>
      </w:r>
      <w:r w:rsidRPr="00B4713B">
        <w:rPr>
          <w:b/>
          <w:bCs/>
        </w:rPr>
        <w:t>;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Szkoła Podstawowa im. gen. Stanisława Grzmota-Skotnickiego w Młodzieszynie</w:t>
      </w:r>
      <w:r w:rsidRPr="00B4713B">
        <w:rPr>
          <w:b/>
          <w:bCs/>
        </w:rPr>
        <w:t>;</w:t>
      </w: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rFonts w:ascii="Symbol" w:hAnsi="Symbol" w:cs="Symbol"/>
        </w:rPr>
        <w:t></w:t>
      </w:r>
      <w:r w:rsidRPr="00B4713B">
        <w:rPr>
          <w:rFonts w:ascii="Symbol" w:hAnsi="Symbol" w:cs="Symbol"/>
        </w:rPr>
        <w:t></w:t>
      </w:r>
      <w:r w:rsidRPr="00B4713B">
        <w:t>Gimnazjum im. Bohaterów Walk nad Bzurą 1939 r. w Młodzieszynie</w:t>
      </w:r>
      <w:r w:rsidRPr="00B4713B">
        <w:rPr>
          <w:b/>
          <w:bCs/>
        </w:rPr>
        <w:t>.</w:t>
      </w:r>
    </w:p>
    <w:p w:rsidR="001C568C" w:rsidRPr="00B4713B" w:rsidRDefault="001C568C" w:rsidP="001C568C">
      <w:pPr>
        <w:autoSpaceDE w:val="0"/>
        <w:autoSpaceDN w:val="0"/>
        <w:adjustRightInd w:val="0"/>
        <w:rPr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  <w:r w:rsidRPr="00B4713B">
        <w:rPr>
          <w:bCs/>
        </w:rPr>
        <w:t xml:space="preserve">Gmina Młodzieszyn  prowadzi także wychowanie przedszkolne. Punkt Przedszkolny przy </w:t>
      </w:r>
      <w:r w:rsidRPr="00B4713B">
        <w:t>Szkole Podstawowej im. gen. Stanisława Grzmota-Skotnick</w:t>
      </w:r>
      <w:r>
        <w:t>iego w Młodzieszynie organizuje zajęcia dla dzieci czteroletnich i trzyletnich</w:t>
      </w:r>
      <w:r w:rsidRPr="00B4713B">
        <w:t>.</w:t>
      </w:r>
      <w:r>
        <w:t xml:space="preserve"> </w:t>
      </w:r>
      <w:r>
        <w:rPr>
          <w:bCs/>
        </w:rPr>
        <w:t>Są też</w:t>
      </w:r>
      <w:r w:rsidRPr="00B4713B">
        <w:rPr>
          <w:bCs/>
        </w:rPr>
        <w:t xml:space="preserve"> oddziały przedszkolne przy szkołach podstawowych </w:t>
      </w:r>
      <w:r>
        <w:rPr>
          <w:bCs/>
        </w:rPr>
        <w:t>w Janowie</w:t>
      </w:r>
      <w:r w:rsidRPr="00B4713B">
        <w:rPr>
          <w:bCs/>
        </w:rPr>
        <w:t>, Kamion</w:t>
      </w:r>
      <w:r>
        <w:rPr>
          <w:bCs/>
        </w:rPr>
        <w:t>ie</w:t>
      </w:r>
      <w:r w:rsidRPr="00B4713B">
        <w:rPr>
          <w:bCs/>
        </w:rPr>
        <w:t xml:space="preserve"> i Młodzieszyn</w:t>
      </w:r>
      <w:r>
        <w:rPr>
          <w:bCs/>
        </w:rPr>
        <w:t>ie,</w:t>
      </w:r>
      <w:r w:rsidRPr="00B4713B">
        <w:rPr>
          <w:bCs/>
        </w:rPr>
        <w:t xml:space="preserve"> do których uczęszczają dzieci sześcioletnie i pięcioletnie</w:t>
      </w:r>
      <w:r>
        <w:rPr>
          <w:bCs/>
        </w:rPr>
        <w:t>.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t>Dane dotycz</w:t>
      </w:r>
      <w:r w:rsidRPr="00B4713B">
        <w:rPr>
          <w:rFonts w:ascii="TimesNewRoman,Bold" w:eastAsia="TimesNewRoman,Bold" w:cs="TimesNewRoman,Bold" w:hint="eastAsia"/>
          <w:b/>
          <w:bCs/>
        </w:rPr>
        <w:t>ą</w:t>
      </w:r>
      <w:r w:rsidRPr="00B4713B">
        <w:rPr>
          <w:b/>
          <w:bCs/>
        </w:rPr>
        <w:t>ce uczniów.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Dane dotycz</w:t>
      </w:r>
      <w:r w:rsidRPr="00B4713B">
        <w:rPr>
          <w:rFonts w:ascii="TimesNewRoman" w:eastAsia="TimesNewRoman" w:cs="TimesNewRoman" w:hint="eastAsia"/>
        </w:rPr>
        <w:t>ą</w:t>
      </w:r>
      <w:r w:rsidRPr="00B4713B">
        <w:t>ce liczby uczniów i oddziałów</w:t>
      </w:r>
      <w:r w:rsidR="008B067E">
        <w:rPr>
          <w:bCs/>
        </w:rPr>
        <w:t xml:space="preserve"> w roku szkolnym 2014/2015</w:t>
      </w:r>
      <w:r w:rsidRPr="00B4713B">
        <w:rPr>
          <w:bCs/>
        </w:rPr>
        <w:t xml:space="preserve"> w  szkołach 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 xml:space="preserve">w/g stanu na </w:t>
      </w:r>
      <w:r w:rsidR="00AA6685">
        <w:t>31</w:t>
      </w:r>
      <w:r w:rsidR="008B067E">
        <w:t xml:space="preserve"> marca 2015</w:t>
      </w:r>
      <w:r w:rsidRPr="00B4713B">
        <w:t xml:space="preserve">r.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"/>
        <w:gridCol w:w="3838"/>
        <w:gridCol w:w="1285"/>
        <w:gridCol w:w="1104"/>
        <w:gridCol w:w="380"/>
        <w:gridCol w:w="380"/>
        <w:gridCol w:w="380"/>
        <w:gridCol w:w="412"/>
        <w:gridCol w:w="380"/>
        <w:gridCol w:w="380"/>
        <w:gridCol w:w="380"/>
      </w:tblGrid>
      <w:tr w:rsidR="001C568C" w:rsidRPr="00B4713B" w:rsidTr="000714C1"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Wyszczególnienie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oddziałów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uczniów</w:t>
            </w:r>
          </w:p>
        </w:tc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 tym: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VI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płk Ludwika Głowackiego w Janowie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6(II-III łączone)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gen. bryg. Franciszka Włada w Kamionie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14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>Szkoła Podstawowa im. gen. Stanisława Grzmota-Skotnickiego w Młodzieszynie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  <w:r w:rsidR="00AA6685">
              <w:rPr>
                <w:rFonts w:ascii="Tahoma" w:hAnsi="Tahoma" w:cs="Tahoma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AA6685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41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Razem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81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85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6</w:t>
            </w:r>
            <w:r w:rsidR="00F91C29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65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Gimnazjum im. Bohaterów Walk nad Bzurą 1939 r. w Młodzieszynie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</w:tr>
      <w:tr w:rsidR="001C568C" w:rsidRPr="00B4713B" w:rsidTr="000714C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F91C29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</w:tr>
    </w:tbl>
    <w:p w:rsidR="00A24405" w:rsidRDefault="001C568C" w:rsidP="001C568C">
      <w:pPr>
        <w:shd w:val="clear" w:color="auto" w:fill="FFFFFF"/>
        <w:spacing w:before="100" w:beforeAutospacing="1" w:after="100" w:afterAutospacing="1"/>
        <w:jc w:val="both"/>
      </w:pPr>
      <w:r w:rsidRPr="00B4713B">
        <w:t>Sieć szkół podstawowych i gimnazjów w Gminie Młodzieszyn zabezpiecza w pełni aktualne potrzeby mieszkańców. Widoczny jest znaczny spadek ilości dzieci we wszystkich szkołach. Jedynie oddziały przedszkolne w szkołach podstawowych tzw. „0” są liczniejsze ze względu na skumulowanie się dwóch roczników ( sześciolatki i pięciolatki obo</w:t>
      </w:r>
      <w:r w:rsidR="00F91C29">
        <w:t>wiązkowo poszły do przedszkola) oraz klasy pierwsze</w:t>
      </w:r>
      <w:r w:rsidR="00A24405">
        <w:t xml:space="preserve"> (siedmiolatki i część sześciolatków poszła do szkoły).</w:t>
      </w:r>
    </w:p>
    <w:p w:rsidR="001C568C" w:rsidRPr="001F34C6" w:rsidRDefault="001C568C" w:rsidP="001C568C">
      <w:pPr>
        <w:shd w:val="clear" w:color="auto" w:fill="FFFFFF"/>
        <w:spacing w:before="100" w:beforeAutospacing="1" w:after="100" w:afterAutospacing="1"/>
        <w:jc w:val="both"/>
      </w:pPr>
      <w:r w:rsidRPr="00B4713B">
        <w:t xml:space="preserve"> Punkt Przedszkolny przy Szkole Podstawowej im. gen. Stanisława Grzmo</w:t>
      </w:r>
      <w:r>
        <w:t>ta-Skotnickiego w Młodzieszynie</w:t>
      </w:r>
      <w:r w:rsidRPr="00B4713B">
        <w:rPr>
          <w:rFonts w:cs="Arial"/>
        </w:rPr>
        <w:t>,</w:t>
      </w:r>
      <w:r w:rsidR="00A24405">
        <w:t xml:space="preserve"> przyjął 21</w:t>
      </w:r>
      <w:r>
        <w:t xml:space="preserve"> wychowanków</w:t>
      </w:r>
      <w:r w:rsidRPr="00B4713B">
        <w:t xml:space="preserve"> </w:t>
      </w:r>
      <w:r>
        <w:t>(</w:t>
      </w:r>
      <w:r w:rsidRPr="00B4713B">
        <w:t>czterolatków oraz część trzylatków</w:t>
      </w:r>
      <w:r>
        <w:t>)</w:t>
      </w:r>
      <w:r w:rsidRPr="00B4713B">
        <w:t>.</w:t>
      </w:r>
      <w:r>
        <w:t xml:space="preserve"> Jednak c</w:t>
      </w:r>
      <w:r w:rsidRPr="00B4713B">
        <w:t>zęść dzieci w wieku pr</w:t>
      </w:r>
      <w:r w:rsidR="00A24405">
        <w:t>zedszkolnym</w:t>
      </w:r>
      <w:r w:rsidRPr="00B4713B">
        <w:t>,</w:t>
      </w:r>
      <w:r w:rsidR="00A24405">
        <w:t xml:space="preserve"> pomimo możliwości korzystania z wychowania przedszkolnego w Młodzieszynie, posyła dzieci do </w:t>
      </w:r>
      <w:r w:rsidRPr="00B4713B">
        <w:t>przedszkoli w Sochaczewie</w:t>
      </w:r>
      <w:r w:rsidRPr="001F34C6">
        <w:t xml:space="preserve">. Z tej formy wychowania przedszkolnego skorzystało 18 dzieci, 3 w przedszkolu samorządowym i 15 z </w:t>
      </w:r>
      <w:r w:rsidR="00710E7D">
        <w:lastRenderedPageBreak/>
        <w:t>prywatnych.</w:t>
      </w:r>
      <w:r>
        <w:t xml:space="preserve"> </w:t>
      </w:r>
      <w:r w:rsidR="00A24405">
        <w:t xml:space="preserve">Pozbawia to Gminę Młodzieszyn do korzystania z dotacji przedszkolnej </w:t>
      </w:r>
      <w:r w:rsidR="00710E7D">
        <w:t xml:space="preserve">na te dzieci </w:t>
      </w:r>
      <w:r w:rsidR="00A24405">
        <w:t xml:space="preserve">oraz </w:t>
      </w:r>
      <w:r w:rsidR="00710E7D">
        <w:t>generuje duże koszty na zwrot kosztów pobytu dziecka w przedszkolu. Zwroty za przedszkola kosztowały</w:t>
      </w:r>
      <w:r w:rsidR="00710E7D" w:rsidRPr="001F34C6">
        <w:t xml:space="preserve"> gminę </w:t>
      </w:r>
      <w:r w:rsidR="00710E7D">
        <w:t xml:space="preserve">w roku szkolnym 2014/2015 </w:t>
      </w:r>
      <w:r w:rsidR="00710E7D" w:rsidRPr="001F34C6">
        <w:t>138.817,83zł</w:t>
      </w:r>
      <w:r w:rsidR="00710E7D">
        <w:t>.</w:t>
      </w:r>
    </w:p>
    <w:p w:rsidR="00AA3C9D" w:rsidRDefault="001C568C" w:rsidP="00AA3C9D">
      <w:pPr>
        <w:pStyle w:val="NormalnyWeb"/>
        <w:rPr>
          <w:b/>
          <w:bCs/>
        </w:rPr>
      </w:pPr>
      <w:r w:rsidRPr="00B4713B">
        <w:rPr>
          <w:rFonts w:cs="Arial"/>
        </w:rPr>
        <w:tab/>
      </w:r>
      <w:r w:rsidRPr="00B4713B">
        <w:t xml:space="preserve"> W szkołach prowadzonych przez Gmi</w:t>
      </w:r>
      <w:r>
        <w:t>nę Młodzieszyn naukę pobierało 5</w:t>
      </w:r>
      <w:r w:rsidRPr="00B4713B">
        <w:t xml:space="preserve"> uczniów z orzeczeniami o niepełnosprawności</w:t>
      </w:r>
      <w:r w:rsidR="00710E7D">
        <w:t xml:space="preserve"> (4 szkoła podstawowa i 2 w oddziale klasy „0”</w:t>
      </w:r>
      <w:r w:rsidR="00AA3C9D">
        <w:t>), jedno</w:t>
      </w:r>
      <w:r w:rsidRPr="00B4713B">
        <w:t xml:space="preserve"> z nich skorzystało z indywidualn</w:t>
      </w:r>
      <w:r w:rsidR="00710E7D">
        <w:t>ego nauczania 10</w:t>
      </w:r>
      <w:r>
        <w:t xml:space="preserve"> godz. tygodniowo</w:t>
      </w:r>
      <w:r w:rsidR="00710E7D">
        <w:t>. Pozostali uczniowie korzystali z dodatkowych godzin</w:t>
      </w:r>
      <w:r w:rsidR="00D63127">
        <w:t xml:space="preserve"> przyznanych na indywidualny program edukacyjno-terapeutyczny, który szkoła/ przedszkole obowiązkowo przygotowuje dla ucznia z orzeczeniem o potrzebie kształcenia specjalnego.</w:t>
      </w:r>
    </w:p>
    <w:p w:rsidR="00AA3C9D" w:rsidRPr="00AA3C9D" w:rsidRDefault="00AA3C9D" w:rsidP="00AA3C9D">
      <w:pPr>
        <w:pStyle w:val="NormalnyWeb"/>
      </w:pPr>
      <w:r w:rsidRPr="00AA3C9D">
        <w:rPr>
          <w:bCs/>
        </w:rPr>
        <w:t>W szkole</w:t>
      </w:r>
      <w:r w:rsidRPr="00AA3C9D">
        <w:t xml:space="preserve"> pomoc psyc</w:t>
      </w:r>
      <w:r w:rsidR="00F16658">
        <w:t>hologiczno-pedagogiczna jest</w:t>
      </w:r>
      <w:r w:rsidRPr="00AA3C9D">
        <w:t xml:space="preserve"> udzielana w postaci:</w:t>
      </w:r>
      <w:r w:rsidR="00F16658">
        <w:t xml:space="preserve">                                 </w:t>
      </w:r>
      <w:r w:rsidRPr="00AA3C9D">
        <w:t>– zajęć rozwijających uzdolnienia (godzina trwa 45 minut, liczba uczestników zajęć wynosi do 8),</w:t>
      </w:r>
      <w:r w:rsidRPr="00AA3C9D">
        <w:br/>
        <w:t>– zajęć dydaktyczno-wyrównawczych (godzina trwa 45 minut, liczba uczestników zajęć wynosi do 8),</w:t>
      </w:r>
      <w:r w:rsidRPr="00AA3C9D">
        <w:br/>
        <w:t>– zajęć specjalistycznych (godzina trwa 60 minut): korekcyjno-kompensacyjnych (dla uczniów z zaburzeniami i odchyleniami rozwojowymi lub specyficznymi trudnościami w uczeniu się; liczba uczestników zajęć wynosi do 5), logopedycznych (liczba uczestników zajęć wynosi do 4), socjoterapeutycznych oraz innych zajęć o charakterze terapeutycznym (dla uczniów z dysfunkcjami i zaburzeniami utrudniającymi funkcjonowanie społeczne; liczba uczestników zajęć wynosi do 10),</w:t>
      </w:r>
      <w:r w:rsidR="00F16658">
        <w:t xml:space="preserve">                                                                                     </w:t>
      </w:r>
      <w:r w:rsidRPr="00AA3C9D">
        <w:t>– porad i konsultacji;</w:t>
      </w:r>
    </w:p>
    <w:p w:rsidR="00AA3C9D" w:rsidRPr="00AA3C9D" w:rsidRDefault="00AA3C9D" w:rsidP="00AA3C9D">
      <w:pPr>
        <w:spacing w:before="100" w:beforeAutospacing="1" w:after="100" w:afterAutospacing="1"/>
      </w:pPr>
      <w:r w:rsidRPr="00AA3C9D">
        <w:rPr>
          <w:bCs/>
        </w:rPr>
        <w:t>W przedszkolu</w:t>
      </w:r>
      <w:r w:rsidR="00F16658">
        <w:t xml:space="preserve"> prowadzone</w:t>
      </w:r>
      <w:r w:rsidRPr="00AA3C9D">
        <w:t xml:space="preserve"> są dwie formy pomocy psychologiczno-pedagogicznej:</w:t>
      </w:r>
      <w:r w:rsidRPr="00AA3C9D">
        <w:br/>
        <w:t>– zajęcia specjalistyczne: korekcyjno-kompensacyjne, logopedyczne, socjoterapeutyczne oraz innych zajęcia o charakterze terapeutycznym (przeznaczenie, czas trwania i liczba uczestników jak wyżej)</w:t>
      </w:r>
      <w:r w:rsidRPr="00AA3C9D">
        <w:br/>
        <w:t>– porady i konsultacje</w:t>
      </w:r>
    </w:p>
    <w:p w:rsidR="001C568C" w:rsidRPr="00B4713B" w:rsidRDefault="00D63127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t xml:space="preserve">Na powyższe zadania zostały od 01.01.2015r. utworzone dwa odrębne rozdziały 80149 i 80150 na których rozliczane są koszty ponoszone na dzieci </w:t>
      </w:r>
      <w:r w:rsidR="00F16658">
        <w:t>objęte</w:t>
      </w:r>
      <w:r w:rsidR="00F16658" w:rsidRPr="00F16658">
        <w:t xml:space="preserve"> indywidualny</w:t>
      </w:r>
      <w:r w:rsidR="00F16658">
        <w:t>m</w:t>
      </w:r>
      <w:r w:rsidR="00F16658" w:rsidRPr="00F16658">
        <w:t xml:space="preserve"> program</w:t>
      </w:r>
      <w:r w:rsidR="00F16658">
        <w:t>em</w:t>
      </w:r>
      <w:r w:rsidR="00F16658" w:rsidRPr="00F16658">
        <w:t xml:space="preserve"> edukacyjno-terapeutyczny</w:t>
      </w:r>
      <w:r w:rsidR="00F16658">
        <w:t>m. Koszty poniesione za pierwsze półrocze 2015 roku wyniosły …..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t>Dowóz uczniów do szkół.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Default="001C568C" w:rsidP="001C568C">
      <w:pPr>
        <w:autoSpaceDE w:val="0"/>
        <w:autoSpaceDN w:val="0"/>
        <w:adjustRightInd w:val="0"/>
      </w:pPr>
      <w:r>
        <w:t>Funkcjonowanie obecnej sieci szkół wymaga zorganizowania systemu dowozu uczniów do szkół. W bie</w:t>
      </w:r>
      <w:r>
        <w:rPr>
          <w:rFonts w:ascii="TimesNewRoman" w:eastAsia="TimesNewRoman" w:cs="TimesNewRoman"/>
        </w:rPr>
        <w:t>ż</w:t>
      </w:r>
      <w:r>
        <w:rPr>
          <w:rFonts w:ascii="TimesNewRoman" w:eastAsia="TimesNewRoman" w:cs="TimesNewRoman" w:hint="eastAsia"/>
        </w:rPr>
        <w:t>ą</w:t>
      </w:r>
      <w:r>
        <w:t>cym roku szkolnym, podobnie jak i w latach poprzednich dowóz uczniów do</w:t>
      </w:r>
    </w:p>
    <w:p w:rsidR="001C568C" w:rsidRPr="00F624A1" w:rsidRDefault="001C568C" w:rsidP="001C568C">
      <w:pPr>
        <w:autoSpaceDE w:val="0"/>
        <w:autoSpaceDN w:val="0"/>
        <w:adjustRightInd w:val="0"/>
        <w:rPr>
          <w:caps/>
        </w:rPr>
      </w:pPr>
      <w:r>
        <w:t>szkół podstawowych i gimnazjum zorganizowany jest przez gminę własnym transportem.  Tabor dowożący dzieci stanow</w:t>
      </w:r>
      <w:r w:rsidR="00F16658">
        <w:t>i</w:t>
      </w:r>
      <w:r>
        <w:t xml:space="preserve">ą 2 Mercedesy 408 z 54 miejscami każdy </w:t>
      </w:r>
      <w:r w:rsidRPr="00F624A1">
        <w:t xml:space="preserve"> </w:t>
      </w:r>
      <w:r>
        <w:t>i mikr</w:t>
      </w:r>
      <w:r w:rsidR="00B83437">
        <w:t>obus Ford Transit z 9 miejscami</w:t>
      </w:r>
      <w:r>
        <w:t>.</w:t>
      </w:r>
      <w:r w:rsidR="00B83437">
        <w:t xml:space="preserve"> W stosunku do ubiegłego roku, rozszerzono dowóz</w:t>
      </w:r>
      <w:r w:rsidR="000714C1">
        <w:t xml:space="preserve"> dzieci</w:t>
      </w:r>
      <w:r w:rsidR="00B83437">
        <w:t xml:space="preserve"> </w:t>
      </w:r>
      <w:r w:rsidR="000714C1">
        <w:t>z miejscowości, które nie spełniają kryteriów obowiązkowego dowozu. Zwiększyło to obciążenie</w:t>
      </w:r>
      <w:r w:rsidR="00B83437">
        <w:t xml:space="preserve"> </w:t>
      </w:r>
      <w:r w:rsidR="000714C1">
        <w:t>taboru znaczną ilością kilometrów (szczególnie Forda Transit</w:t>
      </w:r>
      <w:r w:rsidR="00B83437">
        <w:t xml:space="preserve"> </w:t>
      </w:r>
      <w:r w:rsidR="000714C1">
        <w:t>). Dodatkowo dowożone też są obiady ze stołówki Szkoły Podstawowej w Młodzieszynie</w:t>
      </w:r>
      <w:r w:rsidR="001372B2">
        <w:t xml:space="preserve"> do Janowa i Kamiona.</w:t>
      </w:r>
      <w:r w:rsidR="000714C1">
        <w:t xml:space="preserve"> </w:t>
      </w:r>
      <w:r>
        <w:t xml:space="preserve"> </w:t>
      </w:r>
    </w:p>
    <w:p w:rsidR="001C568C" w:rsidRDefault="001C568C" w:rsidP="001C568C">
      <w:pPr>
        <w:autoSpaceDE w:val="0"/>
        <w:autoSpaceDN w:val="0"/>
        <w:adjustRightInd w:val="0"/>
      </w:pPr>
      <w:r>
        <w:t>Uczniowie dowo</w:t>
      </w:r>
      <w:r>
        <w:rPr>
          <w:rFonts w:ascii="TimesNewRoman" w:eastAsia="TimesNewRoman" w:cs="TimesNewRoman"/>
        </w:rPr>
        <w:t>ż</w:t>
      </w:r>
      <w:r>
        <w:t>eni do szkoły: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Szkoła Podstawowa im. płk Lu</w:t>
      </w:r>
      <w:r w:rsidR="00B83437">
        <w:t>dwika Głowackiego w Janowie – 26</w:t>
      </w:r>
      <w:r>
        <w:t xml:space="preserve"> w</w:t>
      </w:r>
      <w:r w:rsidRPr="00B24FF3">
        <w:t xml:space="preserve"> </w:t>
      </w:r>
      <w:r w:rsidR="00B83437">
        <w:t>tym 4</w:t>
      </w:r>
      <w:r>
        <w:t xml:space="preserve"> z oddziału klasy „O”</w:t>
      </w:r>
      <w:r>
        <w:rPr>
          <w:b/>
          <w:bCs/>
        </w:rPr>
        <w:t>;</w:t>
      </w:r>
      <w:r>
        <w:t xml:space="preserve"> 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  <w:r>
        <w:rPr>
          <w:rFonts w:ascii="Symbol" w:hAnsi="Symbol" w:cs="Symbol"/>
        </w:rPr>
        <w:lastRenderedPageBreak/>
        <w:t></w:t>
      </w:r>
      <w:r>
        <w:rPr>
          <w:rFonts w:ascii="Symbol" w:hAnsi="Symbol" w:cs="Symbol"/>
        </w:rPr>
        <w:t></w:t>
      </w:r>
      <w:r>
        <w:t>Szkoła Podstawowa im. gen. bryg. Franc</w:t>
      </w:r>
      <w:r w:rsidR="001372B2">
        <w:t>iszka Włada w Kamionie – 6</w:t>
      </w:r>
      <w:r w:rsidR="00B83437">
        <w:t xml:space="preserve">8 </w:t>
      </w:r>
      <w:r>
        <w:t>w</w:t>
      </w:r>
      <w:r w:rsidRPr="00B24FF3">
        <w:t xml:space="preserve"> </w:t>
      </w:r>
      <w:r w:rsidR="00B83437">
        <w:t>tym 6</w:t>
      </w:r>
      <w:r>
        <w:t xml:space="preserve"> z oddziału klasy „O”</w:t>
      </w:r>
      <w:r>
        <w:rPr>
          <w:b/>
          <w:bCs/>
        </w:rPr>
        <w:t>;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Szkoła Podstawowa im. gen. Stanisława Grzmota-S</w:t>
      </w:r>
      <w:r w:rsidR="00B83437">
        <w:t>kotnickiego w Młodzieszynie – 79</w:t>
      </w:r>
      <w:r>
        <w:t xml:space="preserve"> w tym 15 z oddziału klasy „O”</w:t>
      </w:r>
      <w:r>
        <w:rPr>
          <w:b/>
          <w:bCs/>
        </w:rPr>
        <w:t>;</w:t>
      </w:r>
    </w:p>
    <w:p w:rsidR="001C568C" w:rsidRPr="008F513F" w:rsidRDefault="001C568C" w:rsidP="001C568C">
      <w:pPr>
        <w:autoSpaceDE w:val="0"/>
        <w:autoSpaceDN w:val="0"/>
        <w:adjustRightInd w:val="0"/>
        <w:rPr>
          <w:b/>
          <w:b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Gimnazjum im. Bohaterów Walk nad Bzurą 1939 r. w Młodzieszynie</w:t>
      </w:r>
      <w:r>
        <w:rPr>
          <w:b/>
          <w:bCs/>
        </w:rPr>
        <w:t xml:space="preserve"> – </w:t>
      </w:r>
      <w:r w:rsidR="00B83437">
        <w:rPr>
          <w:bCs/>
        </w:rPr>
        <w:t>134</w:t>
      </w:r>
      <w:r>
        <w:rPr>
          <w:b/>
          <w:bCs/>
        </w:rPr>
        <w:t>.</w:t>
      </w:r>
    </w:p>
    <w:p w:rsidR="001C568C" w:rsidRDefault="001372B2" w:rsidP="001C568C">
      <w:pPr>
        <w:autoSpaceDE w:val="0"/>
        <w:autoSpaceDN w:val="0"/>
        <w:adjustRightInd w:val="0"/>
        <w:rPr>
          <w:sz w:val="20"/>
          <w:szCs w:val="20"/>
        </w:rPr>
      </w:pPr>
      <w:r>
        <w:t>Razem  uczniów 307</w:t>
      </w:r>
      <w:r w:rsidR="001C568C">
        <w:t>.</w:t>
      </w:r>
    </w:p>
    <w:p w:rsidR="001C568C" w:rsidRPr="000933D0" w:rsidRDefault="001C568C" w:rsidP="001C568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933D0">
        <w:rPr>
          <w:color w:val="000000" w:themeColor="text1"/>
        </w:rPr>
        <w:t xml:space="preserve">W minionym roku liczba kilometrów przejechanych podczas dowozu wyniosła – </w:t>
      </w:r>
      <w:r w:rsidR="00497798">
        <w:rPr>
          <w:bCs/>
          <w:color w:val="000000" w:themeColor="text1"/>
        </w:rPr>
        <w:t>93.598</w:t>
      </w:r>
      <w:r w:rsidRPr="000933D0">
        <w:rPr>
          <w:b/>
          <w:bCs/>
          <w:color w:val="000000" w:themeColor="text1"/>
        </w:rPr>
        <w:t xml:space="preserve"> </w:t>
      </w:r>
      <w:r w:rsidRPr="000933D0">
        <w:rPr>
          <w:color w:val="000000" w:themeColor="text1"/>
        </w:rPr>
        <w:t>km</w:t>
      </w:r>
      <w:r w:rsidR="00497798">
        <w:rPr>
          <w:color w:val="000000" w:themeColor="text1"/>
        </w:rPr>
        <w:t xml:space="preserve"> (9000km więcej niż w poprzednim roku)</w:t>
      </w:r>
      <w:r w:rsidRPr="000933D0">
        <w:rPr>
          <w:color w:val="000000" w:themeColor="text1"/>
        </w:rPr>
        <w:t xml:space="preserve">, przy </w:t>
      </w:r>
      <w:r w:rsidRPr="000933D0">
        <w:rPr>
          <w:rFonts w:eastAsia="TimesNewRoman"/>
          <w:color w:val="000000" w:themeColor="text1"/>
        </w:rPr>
        <w:t>ś</w:t>
      </w:r>
      <w:r w:rsidRPr="000933D0">
        <w:rPr>
          <w:color w:val="000000" w:themeColor="text1"/>
        </w:rPr>
        <w:t>redniej dziennej liczbie kilome</w:t>
      </w:r>
      <w:r w:rsidR="00497798">
        <w:rPr>
          <w:color w:val="000000" w:themeColor="text1"/>
        </w:rPr>
        <w:t>trów wynoszącej 564</w:t>
      </w:r>
      <w:r w:rsidRPr="000933D0">
        <w:rPr>
          <w:color w:val="000000" w:themeColor="text1"/>
        </w:rPr>
        <w:t>.</w:t>
      </w:r>
    </w:p>
    <w:p w:rsidR="001C568C" w:rsidRPr="001F34C6" w:rsidRDefault="001C568C" w:rsidP="001C568C">
      <w:pPr>
        <w:autoSpaceDE w:val="0"/>
        <w:autoSpaceDN w:val="0"/>
        <w:adjustRightInd w:val="0"/>
        <w:jc w:val="both"/>
      </w:pPr>
      <w:r w:rsidRPr="001F34C6">
        <w:t>Realizując obowiązki określone w art. 17 ustawy o systemie oświaty dowożono  do szkół uczniów niepełnosprawnych. Z dojazdu do Zespołu Szkół Specjalnych w Erminowie korzystały dzieci posiadające orzeczenie o niepełnosprawności i kształc</w:t>
      </w:r>
      <w:r w:rsidR="00497798">
        <w:t>eniu specjalnym. Koszt dojazdu 6 uczniów wyniósł 11.068,23</w:t>
      </w:r>
      <w:r w:rsidRPr="001F34C6">
        <w:t xml:space="preserve">zł. Były to zwroty za bilety PKS na trasie przejazdu dziecka zgodnie z zawartym porozumieniem z PKS Grodzisk Mazowiecki. </w:t>
      </w:r>
      <w:r w:rsidR="00497798">
        <w:t xml:space="preserve">Dokonywano także zwrotu </w:t>
      </w:r>
      <w:r w:rsidR="007C1AB1">
        <w:t xml:space="preserve">rodzicom </w:t>
      </w:r>
      <w:r w:rsidR="00497798">
        <w:t>kosztów dowozu dziecka niepełnosprawnego</w:t>
      </w:r>
      <w:r w:rsidR="007C1AB1">
        <w:t xml:space="preserve"> własnym transportem</w:t>
      </w:r>
      <w:r w:rsidRPr="001F34C6">
        <w:t xml:space="preserve"> </w:t>
      </w:r>
      <w:r w:rsidR="00497798">
        <w:t xml:space="preserve">do </w:t>
      </w:r>
      <w:r w:rsidR="007C1AB1">
        <w:t xml:space="preserve">oddziału przedszkolnego Niepublicznej Szkoły Podstawowej z Oddziałami Przedszkolnymi Realizującą Program Rehabilitacyjny „Nasza Szkoła” w Sochaczewie. </w:t>
      </w:r>
      <w:r w:rsidR="00357689">
        <w:t>Koszt zwrotu to 725,81zł.</w:t>
      </w:r>
    </w:p>
    <w:p w:rsidR="001C568C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b/>
          <w:bCs/>
        </w:rPr>
        <w:t>Stan zatrudnienia w jednostkach oświatowych.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W ka</w:t>
      </w:r>
      <w:r w:rsidRPr="00B4713B">
        <w:rPr>
          <w:rFonts w:ascii="TimesNewRoman" w:eastAsia="TimesNewRoman" w:cs="TimesNewRoman"/>
        </w:rPr>
        <w:t>ż</w:t>
      </w:r>
      <w:r w:rsidRPr="00B4713B">
        <w:t>dej ze szkół, w zale</w:t>
      </w:r>
      <w:r w:rsidRPr="00B4713B">
        <w:rPr>
          <w:rFonts w:ascii="TimesNewRoman" w:eastAsia="TimesNewRoman" w:cs="TimesNewRoman"/>
        </w:rPr>
        <w:t>ż</w:t>
      </w:r>
      <w:r w:rsidRPr="00B4713B">
        <w:t>no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ci od liczby oddziałów oraz potrzeb zatrudnieni s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pracownicy pedagogiczni, administracyjni i obsługi . Liczby zatrudnionych w poszczególnych szkołach przedstawi</w:t>
      </w:r>
      <w:r>
        <w:t>a tabela, w/g stanu na 30.03.2014</w:t>
      </w:r>
      <w:r w:rsidRPr="00B4713B">
        <w:t>r.</w:t>
      </w:r>
    </w:p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</w:pPr>
      <w:r w:rsidRPr="00B4713B">
        <w:rPr>
          <w:b/>
          <w:bCs/>
          <w:color w:val="333333"/>
        </w:rPr>
        <w:t>Zatrudnienie</w:t>
      </w:r>
      <w:r>
        <w:rPr>
          <w:b/>
          <w:bCs/>
          <w:color w:val="333333"/>
        </w:rPr>
        <w:t xml:space="preserve"> w oświacie w roku szkolnym 2013/2014</w:t>
      </w:r>
    </w:p>
    <w:tbl>
      <w:tblPr>
        <w:tblW w:w="78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076"/>
        <w:gridCol w:w="818"/>
        <w:gridCol w:w="943"/>
        <w:gridCol w:w="818"/>
        <w:gridCol w:w="943"/>
        <w:gridCol w:w="786"/>
        <w:gridCol w:w="1069"/>
      </w:tblGrid>
      <w:tr w:rsidR="001C568C" w:rsidRPr="00B4713B" w:rsidTr="000714C1">
        <w:tc>
          <w:tcPr>
            <w:tcW w:w="249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Wyszczególnienie</w:t>
            </w:r>
          </w:p>
        </w:tc>
        <w:tc>
          <w:tcPr>
            <w:tcW w:w="17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Zatrudnienie</w:t>
            </w:r>
          </w:p>
        </w:tc>
        <w:tc>
          <w:tcPr>
            <w:tcW w:w="361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 tym:</w:t>
            </w:r>
          </w:p>
        </w:tc>
      </w:tr>
      <w:tr w:rsidR="001C568C" w:rsidRPr="00B4713B" w:rsidTr="000714C1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nauczyciele</w:t>
            </w:r>
          </w:p>
        </w:tc>
        <w:tc>
          <w:tcPr>
            <w:tcW w:w="1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pozostali</w:t>
            </w:r>
          </w:p>
        </w:tc>
      </w:tr>
      <w:tr w:rsidR="001C568C" w:rsidRPr="00B4713B" w:rsidTr="000714C1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etaty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osoby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etaty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osoby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etaty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osoby</w:t>
            </w:r>
          </w:p>
        </w:tc>
      </w:tr>
      <w:tr w:rsidR="001C568C" w:rsidRPr="00B4713B" w:rsidTr="000714C1">
        <w:trPr>
          <w:trHeight w:val="300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płk Ludwika Głowackiego w Janowie wraz z oddziałem przedszkolnym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1C568C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13,17</w:t>
            </w:r>
          </w:p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8,67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5</w:t>
            </w:r>
          </w:p>
        </w:tc>
      </w:tr>
      <w:tr w:rsidR="001C568C" w:rsidRPr="00B4713B" w:rsidTr="000714C1">
        <w:trPr>
          <w:trHeight w:val="300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Szkoła Podstawowa im. gen. bryg. Franciszka Włada w Kamionie wraz z oddziałem przedszkolnym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14,06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9,56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5</w:t>
            </w:r>
          </w:p>
        </w:tc>
      </w:tr>
      <w:tr w:rsidR="001C568C" w:rsidRPr="00B4713B" w:rsidTr="000714C1">
        <w:trPr>
          <w:trHeight w:val="300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3.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 xml:space="preserve">Szkoła Podstawowa im. gen. Stanisława </w:t>
            </w:r>
            <w:r w:rsidRPr="00B4713B">
              <w:lastRenderedPageBreak/>
              <w:t xml:space="preserve">Grzmota-Skotnickiego w Młodzieszynie wraz z oddziałami przedszkolnymi 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lastRenderedPageBreak/>
              <w:t>29,72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20,22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9,5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10</w:t>
            </w:r>
          </w:p>
        </w:tc>
      </w:tr>
      <w:tr w:rsidR="001C568C" w:rsidRPr="00B4713B" w:rsidTr="000714C1">
        <w:trPr>
          <w:trHeight w:val="300"/>
        </w:trPr>
        <w:tc>
          <w:tcPr>
            <w:tcW w:w="24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:rsidR="001C568C" w:rsidRPr="00B4713B" w:rsidRDefault="001C568C" w:rsidP="000714C1">
            <w:pPr>
              <w:spacing w:before="100" w:beforeAutospacing="1" w:after="100" w:afterAutospacing="1"/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56,95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67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38,45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47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18,5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</w:t>
            </w:r>
          </w:p>
        </w:tc>
      </w:tr>
      <w:tr w:rsidR="001C568C" w:rsidRPr="00B4713B" w:rsidTr="000714C1">
        <w:trPr>
          <w:trHeight w:val="1115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t>Gimnazjum im. Bohaterów Walk nad Bzurą 1939 r. w Młodzieszynie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22,95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16,95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</w:tr>
      <w:tr w:rsidR="001C568C" w:rsidRPr="00B4713B" w:rsidTr="000714C1">
        <w:trPr>
          <w:trHeight w:val="1357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5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>Gminny Zespół Ekonomiczno</w:t>
            </w:r>
            <w:r>
              <w:t>-</w:t>
            </w:r>
            <w:r w:rsidRPr="00B4713B">
              <w:t xml:space="preserve"> Administracyjny Szkół w Młodzieszynie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</w:p>
        </w:tc>
      </w:tr>
      <w:tr w:rsidR="001C568C" w:rsidRPr="00B4713B" w:rsidTr="000714C1">
        <w:trPr>
          <w:trHeight w:val="638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>Dowożenie uczniów do szkół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3,5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3,5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</w:p>
        </w:tc>
      </w:tr>
      <w:tr w:rsidR="001C568C" w:rsidRPr="00B4713B" w:rsidTr="000714C1">
        <w:trPr>
          <w:trHeight w:val="638"/>
        </w:trPr>
        <w:tc>
          <w:tcPr>
            <w:tcW w:w="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7.</w:t>
            </w:r>
          </w:p>
        </w:tc>
        <w:tc>
          <w:tcPr>
            <w:tcW w:w="20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</w:pPr>
            <w:r w:rsidRPr="00B4713B">
              <w:t>Punkt Przedszkolny przy Szkole Podstawowej im. gen. Stanisława Grzmota-Skotnickiego w Młodzieszynie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</w:tr>
      <w:tr w:rsidR="001C568C" w:rsidRPr="00B4713B" w:rsidTr="000714C1">
        <w:trPr>
          <w:trHeight w:val="300"/>
        </w:trPr>
        <w:tc>
          <w:tcPr>
            <w:tcW w:w="249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:rsidR="001C568C" w:rsidRPr="00B4713B" w:rsidRDefault="001C568C" w:rsidP="000714C1">
            <w:pPr>
              <w:spacing w:before="100" w:beforeAutospacing="1" w:after="100" w:afterAutospacing="1"/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89,40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105</w:t>
            </w:r>
          </w:p>
        </w:tc>
        <w:tc>
          <w:tcPr>
            <w:tcW w:w="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57,48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71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32</w:t>
            </w:r>
          </w:p>
        </w:tc>
        <w:tc>
          <w:tcPr>
            <w:tcW w:w="10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34</w:t>
            </w:r>
          </w:p>
        </w:tc>
      </w:tr>
    </w:tbl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>W</w:t>
      </w:r>
      <w:r>
        <w:rPr>
          <w:color w:val="333333"/>
        </w:rPr>
        <w:t xml:space="preserve"> stosunku do roku szkolnego 2012/2013</w:t>
      </w:r>
      <w:r w:rsidRPr="00B4713B">
        <w:rPr>
          <w:color w:val="333333"/>
        </w:rPr>
        <w:t xml:space="preserve"> nie nastąpiły zmiany w stanie zatrudnienia pracowników administracji i obsługi. Stan zatrudnienia nauczycieli ulegał zmianie. Poziom zatrudnienia nauczycieli wynika przede wszystkim z liczby oddziałów i godzin zajęć obowiązkowych oraz dodatkowych w szkołach, a także nauczania indywidualnego, zaś pracowników administracji i obsługi ze specyfiki działalności, w tym z prowadzenia bloku żywieniowego w Szkole Podstawowej w Młodzieszynie.</w:t>
      </w: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</w:rPr>
      </w:pPr>
    </w:p>
    <w:p w:rsidR="001C568C" w:rsidRDefault="001C568C" w:rsidP="001C568C">
      <w:pPr>
        <w:autoSpaceDE w:val="0"/>
        <w:autoSpaceDN w:val="0"/>
        <w:adjustRightInd w:val="0"/>
        <w:jc w:val="center"/>
        <w:rPr>
          <w:b/>
        </w:rPr>
      </w:pPr>
      <w:r w:rsidRPr="00B4713B">
        <w:rPr>
          <w:b/>
        </w:rPr>
        <w:t>Pracownicy pedagogiczni w szko</w:t>
      </w:r>
      <w:r>
        <w:rPr>
          <w:b/>
        </w:rPr>
        <w:t>łach podstawowych w gminie (2013/2014</w:t>
      </w:r>
      <w:r w:rsidRPr="00B4713B">
        <w:rPr>
          <w:b/>
        </w:rPr>
        <w:t>)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both"/>
      </w:pPr>
      <w:r w:rsidRPr="00B4713B">
        <w:t>Dla zabezpieczenia odpowiedniego poziomu nau</w:t>
      </w:r>
      <w:r>
        <w:t>czania</w:t>
      </w:r>
      <w:r w:rsidRPr="00B4713B">
        <w:t>, zgodnie z wymogami prawa i potrzebami, poczyniono nakłady w zakresie doskonalenia zawodowego nauczycieli. W okresie roku szkolnego na dokształcanie i doskonalenie zawodowe nauczycieli</w:t>
      </w:r>
      <w:r>
        <w:t xml:space="preserve"> wydatkowano  kwotę 24.987,74</w:t>
      </w:r>
      <w:r w:rsidRPr="00B4713B">
        <w:t>zł. W ramach wyodrębnionych środków na doskonalenie zawodowe nauczycieli, dyrektorzy placówek oświatowych mieli możliwość dofinansowania studiującym nauczycielom 50% kosztów kształcenia pobieranych przez uczelnie wyższe. W roku szkolnym dofinansowa</w:t>
      </w:r>
      <w:r>
        <w:t>niem objętych było łącznie 11 nauczycieli ( 9 w szkołach podstawowych i 2</w:t>
      </w:r>
      <w:r w:rsidRPr="00B4713B">
        <w:t xml:space="preserve"> w gimnazjum). Pozostała kwota została wykorzystana na kursy i szkolenia </w:t>
      </w:r>
      <w:r w:rsidRPr="00B4713B">
        <w:lastRenderedPageBreak/>
        <w:t>rad pedagogicznych oraz indywidualne formy dokształcania</w:t>
      </w:r>
      <w:r>
        <w:t xml:space="preserve"> oraz delegacje</w:t>
      </w:r>
      <w:r w:rsidRPr="00B4713B">
        <w:t>. System doskonalenia i dokształcania nauczycieli spowodował, że wszyscy nauczyciele posiadają wymagane kwalifikacje a część do nauczania co najmniej dwóch przedmiotów. Coraz liczniejsza jest też grupa nauczycieli posiadających uprawnienia do uczenia trzech przedmiotów.</w:t>
      </w:r>
      <w:r>
        <w:t xml:space="preserve"> Konieczność posiadania uprawnień do nauki kilku przedmiotów jest niezbędna ze względu na zmniejszającą się ilość dzieci w oddziałach oraz ilości oddziałów, co szczególnie jest widoczne w gimnazjum.</w:t>
      </w:r>
      <w:r w:rsidRPr="00B4713B">
        <w:t xml:space="preserve"> W obecnym stanie prawnym ka</w:t>
      </w:r>
      <w:r w:rsidRPr="00B4713B">
        <w:rPr>
          <w:rFonts w:ascii="TimesNewRoman" w:eastAsia="TimesNewRoman" w:cs="TimesNewRoman"/>
        </w:rPr>
        <w:t>ż</w:t>
      </w:r>
      <w:r w:rsidRPr="00B4713B">
        <w:t>dy z nauczycieli posiada odpowiedni stopie</w:t>
      </w:r>
      <w:r w:rsidRPr="00B4713B">
        <w:rPr>
          <w:rFonts w:ascii="TimesNewRoman" w:eastAsia="TimesNewRoman" w:cs="TimesNewRoman" w:hint="eastAsia"/>
        </w:rPr>
        <w:t>ń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awansu zawodowego, który zwi</w:t>
      </w:r>
      <w:r w:rsidRPr="00B4713B">
        <w:rPr>
          <w:rFonts w:ascii="TimesNewRoman" w:eastAsia="TimesNewRoman" w:cs="TimesNewRoman" w:hint="eastAsia"/>
        </w:rPr>
        <w:t>ą</w:t>
      </w:r>
      <w:r w:rsidRPr="00B4713B">
        <w:t>zany jest z jego wykształceniem, sta</w:t>
      </w:r>
      <w:r w:rsidRPr="00B4713B">
        <w:rPr>
          <w:rFonts w:ascii="TimesNewRoman" w:eastAsia="TimesNewRoman" w:cs="TimesNewRoman"/>
        </w:rPr>
        <w:t>ż</w:t>
      </w:r>
      <w:r w:rsidRPr="00B4713B">
        <w:t>em pracy, do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wiadczeniem i osi</w:t>
      </w:r>
      <w:r w:rsidRPr="00B4713B">
        <w:rPr>
          <w:rFonts w:ascii="TimesNewRoman" w:eastAsia="TimesNewRoman" w:cs="TimesNewRoman" w:hint="eastAsia"/>
        </w:rPr>
        <w:t>ą</w:t>
      </w:r>
      <w:r w:rsidRPr="00B4713B">
        <w:t>gni</w:t>
      </w:r>
      <w:r w:rsidRPr="00B4713B">
        <w:rPr>
          <w:rFonts w:ascii="TimesNewRoman" w:eastAsia="TimesNewRoman" w:cs="TimesNewRoman" w:hint="eastAsia"/>
        </w:rPr>
        <w:t>ę</w:t>
      </w:r>
      <w:r w:rsidRPr="00B4713B">
        <w:t xml:space="preserve">ciami potwierdzonymi przeprowadzeniem odpowiedniej procedury awansu. Efektem podejmowanych działań, oraz właściwej polityki kadrowej jest bardzo dobra struktura w zakresie poziomu wykształcenia nauczycieli. Wszyscy nauczyciele posiadają co najmniej wyższe studia zawodowe z przygotowaniem pedagogicznym a większość studia magisterskie. Ilość osób na poszczególnych stopniach awansu zawodowego obrazuje poniższa tabela. </w:t>
      </w:r>
      <w:r w:rsidRPr="00B4713B">
        <w:rPr>
          <w:b/>
          <w:bCs/>
          <w:color w:val="333333"/>
        </w:rPr>
        <w:t>Stopnie awansu zawodowe</w:t>
      </w:r>
      <w:r>
        <w:rPr>
          <w:b/>
          <w:bCs/>
          <w:color w:val="333333"/>
        </w:rPr>
        <w:t>go nauczycieli w 2014r.(stan na 30 marca</w:t>
      </w:r>
      <w:r w:rsidRPr="00B4713B">
        <w:rPr>
          <w:b/>
          <w:bCs/>
          <w:color w:val="333333"/>
        </w:rPr>
        <w:t>)</w:t>
      </w:r>
    </w:p>
    <w:tbl>
      <w:tblPr>
        <w:tblW w:w="867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5"/>
        <w:gridCol w:w="764"/>
        <w:gridCol w:w="812"/>
        <w:gridCol w:w="803"/>
        <w:gridCol w:w="830"/>
        <w:gridCol w:w="791"/>
        <w:gridCol w:w="820"/>
        <w:gridCol w:w="826"/>
        <w:gridCol w:w="837"/>
        <w:gridCol w:w="782"/>
      </w:tblGrid>
      <w:tr w:rsidR="001C568C" w:rsidRPr="00B4713B" w:rsidTr="000714C1">
        <w:tc>
          <w:tcPr>
            <w:tcW w:w="7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96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keepNext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  <w:t>Stopień awansu zawodowego (w osobach)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655D67" w:rsidRDefault="001C568C" w:rsidP="000714C1">
            <w:pPr>
              <w:spacing w:before="240" w:after="60"/>
              <w:outlineLvl w:val="4"/>
              <w:rPr>
                <w:rFonts w:ascii="Tahoma" w:hAnsi="Tahoma" w:cs="Tahoma"/>
                <w:b/>
                <w:bCs/>
                <w:i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333333"/>
                <w:sz w:val="18"/>
                <w:szCs w:val="18"/>
              </w:rPr>
              <w:t xml:space="preserve">      </w:t>
            </w:r>
            <w:r w:rsidRPr="00655D67">
              <w:rPr>
                <w:rFonts w:ascii="Tahoma" w:hAnsi="Tahoma" w:cs="Tahoma"/>
                <w:b/>
                <w:bCs/>
                <w:iCs/>
                <w:color w:val="333333"/>
                <w:sz w:val="18"/>
                <w:szCs w:val="18"/>
              </w:rPr>
              <w:t>Stażysta</w:t>
            </w:r>
          </w:p>
        </w:tc>
        <w:tc>
          <w:tcPr>
            <w:tcW w:w="17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Kontraktowy</w:t>
            </w:r>
          </w:p>
        </w:tc>
        <w:tc>
          <w:tcPr>
            <w:tcW w:w="17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Mianowany</w:t>
            </w:r>
          </w:p>
        </w:tc>
        <w:tc>
          <w:tcPr>
            <w:tcW w:w="17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Dyplomowany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Razem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2014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2014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2014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2014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% ogółu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2014</w:t>
            </w:r>
          </w:p>
        </w:tc>
      </w:tr>
      <w:tr w:rsidR="001C568C" w:rsidRPr="00C069EB" w:rsidTr="000714C1">
        <w:trPr>
          <w:trHeight w:val="510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FD3D85" w:rsidRDefault="001C568C" w:rsidP="000714C1">
            <w:pPr>
              <w:spacing w:before="100" w:beforeAutospacing="1" w:after="100" w:afterAutospacing="1"/>
              <w:jc w:val="center"/>
              <w:rPr>
                <w:b/>
                <w:color w:val="333333"/>
              </w:rPr>
            </w:pPr>
            <w:r w:rsidRPr="00FD3D85">
              <w:rPr>
                <w:b/>
                <w:bCs/>
              </w:rPr>
              <w:t>Szkoły podstawowe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3,17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8,27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5,91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15,41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29,27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76,32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C069EB" w:rsidRDefault="001C568C" w:rsidP="000714C1">
            <w:pPr>
              <w:spacing w:before="100" w:beforeAutospacing="1" w:after="100" w:after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38,35</w:t>
            </w:r>
          </w:p>
        </w:tc>
      </w:tr>
      <w:tr w:rsidR="001C568C" w:rsidRPr="00B4713B" w:rsidTr="000714C1">
        <w:trPr>
          <w:trHeight w:val="420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b/>
                <w:bCs/>
              </w:rPr>
              <w:t>Gimnazja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0,78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4,60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1,86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10,97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7,12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42,00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7,19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42,43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16,95</w:t>
            </w:r>
          </w:p>
        </w:tc>
      </w:tr>
      <w:tr w:rsidR="001C568C" w:rsidRPr="00B4713B" w:rsidTr="000714C1">
        <w:trPr>
          <w:trHeight w:val="420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 Przedszkolny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</w:tr>
      <w:tr w:rsidR="001C568C" w:rsidRPr="00B4713B" w:rsidTr="000714C1">
        <w:trPr>
          <w:trHeight w:val="210"/>
        </w:trPr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Razem</w:t>
            </w:r>
          </w:p>
        </w:tc>
        <w:tc>
          <w:tcPr>
            <w:tcW w:w="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0,78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1,36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7,03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12,24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13,03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22,70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36,46</w:t>
            </w:r>
          </w:p>
        </w:tc>
        <w:tc>
          <w:tcPr>
            <w:tcW w:w="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63,20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57,40</w:t>
            </w:r>
          </w:p>
        </w:tc>
      </w:tr>
    </w:tbl>
    <w:p w:rsidR="001C568C" w:rsidRPr="00B4713B" w:rsidRDefault="001C568C" w:rsidP="001C568C">
      <w:pPr>
        <w:autoSpaceDE w:val="0"/>
        <w:autoSpaceDN w:val="0"/>
        <w:adjustRightInd w:val="0"/>
      </w:pPr>
    </w:p>
    <w:p w:rsidR="001C568C" w:rsidRPr="00B4713B" w:rsidRDefault="001C568C" w:rsidP="001C568C">
      <w:pPr>
        <w:autoSpaceDE w:val="0"/>
        <w:autoSpaceDN w:val="0"/>
        <w:adjustRightInd w:val="0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  <w:r w:rsidRPr="00B4713B">
        <w:rPr>
          <w:rFonts w:ascii="TimesNewRoman,Bold" w:eastAsia="TimesNewRoman,Bold" w:cs="TimesNewRoman,Bold" w:hint="eastAsia"/>
          <w:b/>
          <w:bCs/>
        </w:rPr>
        <w:t>Ś</w:t>
      </w:r>
      <w:r w:rsidRPr="00B4713B">
        <w:rPr>
          <w:b/>
          <w:bCs/>
        </w:rPr>
        <w:t>wietlice szkolne i do</w:t>
      </w:r>
      <w:r w:rsidRPr="00B4713B">
        <w:rPr>
          <w:rFonts w:ascii="TimesNewRoman,Bold" w:eastAsia="TimesNewRoman,Bold" w:cs="TimesNewRoman,Bold"/>
          <w:b/>
          <w:bCs/>
        </w:rPr>
        <w:t>ż</w:t>
      </w:r>
      <w:r w:rsidRPr="00B4713B">
        <w:rPr>
          <w:b/>
          <w:bCs/>
        </w:rPr>
        <w:t>ywianie</w:t>
      </w:r>
    </w:p>
    <w:p w:rsidR="001C568C" w:rsidRPr="00B4713B" w:rsidRDefault="001C568C" w:rsidP="001C568C">
      <w:pPr>
        <w:autoSpaceDE w:val="0"/>
        <w:autoSpaceDN w:val="0"/>
        <w:adjustRightInd w:val="0"/>
        <w:jc w:val="center"/>
        <w:rPr>
          <w:b/>
          <w:bCs/>
        </w:rPr>
      </w:pP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Oprócz funkcji dydaktycznej szkoły pełni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funkcj</w:t>
      </w:r>
      <w:r w:rsidRPr="00B4713B">
        <w:rPr>
          <w:rFonts w:ascii="TimesNewRoman" w:eastAsia="TimesNewRoman" w:cs="TimesNewRoman" w:hint="eastAsia"/>
        </w:rPr>
        <w:t>ę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>opieku</w:t>
      </w:r>
      <w:r w:rsidRPr="00B4713B">
        <w:rPr>
          <w:rFonts w:ascii="TimesNewRoman" w:eastAsia="TimesNewRoman" w:cs="TimesNewRoman" w:hint="eastAsia"/>
        </w:rPr>
        <w:t>ń</w:t>
      </w:r>
      <w:r w:rsidRPr="00B4713B">
        <w:t>cz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t xml:space="preserve">dla uczniów w 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wietlicach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szkolnych. W ka</w:t>
      </w:r>
      <w:r w:rsidRPr="00B4713B">
        <w:rPr>
          <w:rFonts w:ascii="TimesNewRoman" w:eastAsia="TimesNewRoman" w:cs="TimesNewRoman"/>
        </w:rPr>
        <w:t>ż</w:t>
      </w:r>
      <w:r w:rsidRPr="00B4713B">
        <w:t>dej ze szkół prowadzone s</w:t>
      </w:r>
      <w:r w:rsidRPr="00B4713B">
        <w:rPr>
          <w:rFonts w:ascii="TimesNewRoman" w:eastAsia="TimesNewRoman" w:cs="TimesNewRoman" w:hint="eastAsia"/>
        </w:rPr>
        <w:t>ą</w:t>
      </w:r>
      <w:r w:rsidRPr="00B4713B">
        <w:rPr>
          <w:rFonts w:ascii="TimesNewRoman" w:eastAsia="TimesNewRoman" w:cs="TimesNewRoman"/>
        </w:rPr>
        <w:t xml:space="preserve"> </w:t>
      </w:r>
      <w:r w:rsidRPr="00B4713B">
        <w:rPr>
          <w:rFonts w:ascii="TimesNewRoman" w:eastAsia="TimesNewRoman" w:cs="TimesNewRoman" w:hint="eastAsia"/>
        </w:rPr>
        <w:t>ś</w:t>
      </w:r>
      <w:r w:rsidRPr="00B4713B">
        <w:t>wietlice, oraz dożywianie.</w:t>
      </w:r>
      <w:r w:rsidRPr="00B4713B">
        <w:rPr>
          <w:sz w:val="20"/>
          <w:szCs w:val="20"/>
        </w:rPr>
        <w:t xml:space="preserve"> 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Liczba dzieci korzystających z zajęć świetlicowych :</w:t>
      </w:r>
    </w:p>
    <w:p w:rsidR="001C568C" w:rsidRPr="00B4713B" w:rsidRDefault="00357689" w:rsidP="001C568C">
      <w:pPr>
        <w:autoSpaceDE w:val="0"/>
        <w:autoSpaceDN w:val="0"/>
        <w:adjustRightInd w:val="0"/>
      </w:pPr>
      <w:r>
        <w:t>Janów  – 30</w:t>
      </w:r>
      <w:r w:rsidR="001C568C" w:rsidRPr="00B4713B">
        <w:t>;</w:t>
      </w:r>
    </w:p>
    <w:p w:rsidR="001C568C" w:rsidRPr="00B4713B" w:rsidRDefault="00357689" w:rsidP="001C568C">
      <w:pPr>
        <w:autoSpaceDE w:val="0"/>
        <w:autoSpaceDN w:val="0"/>
        <w:adjustRightInd w:val="0"/>
      </w:pPr>
      <w:r>
        <w:t>Kamion  – 5</w:t>
      </w:r>
      <w:r w:rsidR="001C568C">
        <w:t>8</w:t>
      </w:r>
      <w:r w:rsidR="001C568C" w:rsidRPr="00B4713B">
        <w:t>;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Młodzie</w:t>
      </w:r>
      <w:r w:rsidR="00357689">
        <w:t xml:space="preserve">szyn  – </w:t>
      </w:r>
      <w:r>
        <w:t>9</w:t>
      </w:r>
      <w:r w:rsidR="00357689">
        <w:t>8</w:t>
      </w:r>
      <w:r w:rsidRPr="00B4713B">
        <w:t>;</w:t>
      </w:r>
    </w:p>
    <w:p w:rsidR="001C568C" w:rsidRDefault="00357689" w:rsidP="001C568C">
      <w:pPr>
        <w:autoSpaceDE w:val="0"/>
        <w:autoSpaceDN w:val="0"/>
        <w:adjustRightInd w:val="0"/>
      </w:pPr>
      <w:r>
        <w:t>Gimnazjum  – 134</w:t>
      </w:r>
      <w:r w:rsidR="001C568C" w:rsidRPr="00B4713B">
        <w:t xml:space="preserve">; </w:t>
      </w:r>
    </w:p>
    <w:p w:rsidR="001C568C" w:rsidRPr="00B4713B" w:rsidRDefault="001C568C" w:rsidP="001C568C">
      <w:pPr>
        <w:autoSpaceDE w:val="0"/>
        <w:autoSpaceDN w:val="0"/>
        <w:adjustRightInd w:val="0"/>
        <w:ind w:firstLine="708"/>
      </w:pPr>
      <w:r w:rsidRPr="00B4713B">
        <w:t>Działa także przy Szkole Podstawowej i Gimnazjum w Młodzieszynie Środowiskowe Ognisko Wychowawcze Towarzystwa Przyjaciół Dzieci w godzinach 13-17, gdzie dzieci z rodzin dysfunkcyjnych mogą odrabiać lekcje oraz korzystać z posiłków. Otrzymują także środki żywn</w:t>
      </w:r>
      <w:r>
        <w:t>ościowe z Banku Żywności SOS</w:t>
      </w:r>
      <w:r w:rsidRPr="00B4713B">
        <w:t xml:space="preserve"> w Warszawie.</w:t>
      </w:r>
      <w:r>
        <w:t xml:space="preserve"> Opieką objętych jest 30 dzieci, którymi opiekują się dwie wychowawczynie.</w:t>
      </w:r>
      <w:r w:rsidRPr="00B4713B">
        <w:t xml:space="preserve">  Koszty działalności świetlicy pokrywane są ze środków Gminnej Komisji Rozwiązywania Problemów Alkoholowych</w:t>
      </w:r>
      <w:r w:rsidR="00357689">
        <w:t xml:space="preserve"> w Młodzieszynie</w:t>
      </w:r>
      <w:r w:rsidRPr="00B4713B">
        <w:t xml:space="preserve">. </w:t>
      </w:r>
    </w:p>
    <w:p w:rsidR="0073394D" w:rsidRDefault="0073394D" w:rsidP="001C568C">
      <w:pPr>
        <w:autoSpaceDE w:val="0"/>
        <w:autoSpaceDN w:val="0"/>
        <w:adjustRightInd w:val="0"/>
      </w:pPr>
    </w:p>
    <w:p w:rsidR="001C568C" w:rsidRPr="00B4713B" w:rsidRDefault="001C568C" w:rsidP="001C568C">
      <w:pPr>
        <w:autoSpaceDE w:val="0"/>
        <w:autoSpaceDN w:val="0"/>
        <w:adjustRightInd w:val="0"/>
      </w:pPr>
      <w:r>
        <w:t xml:space="preserve">W szkołach uczniowie korzystają z dożywiania. </w:t>
      </w:r>
      <w:r w:rsidRPr="00B4713B">
        <w:t>Liczba uczniów korzystaj</w:t>
      </w:r>
      <w:r w:rsidRPr="00B4713B">
        <w:rPr>
          <w:rFonts w:ascii="TimesNewRoman" w:eastAsia="TimesNewRoman" w:cs="TimesNewRoman" w:hint="eastAsia"/>
        </w:rPr>
        <w:t>ą</w:t>
      </w:r>
      <w:r w:rsidRPr="00B4713B">
        <w:t xml:space="preserve">cych z obiadów płatnych z GOPS i płatnych przez rodziców </w:t>
      </w:r>
    </w:p>
    <w:p w:rsidR="001C568C" w:rsidRPr="00B4713B" w:rsidRDefault="002145C8" w:rsidP="001C568C">
      <w:pPr>
        <w:autoSpaceDE w:val="0"/>
        <w:autoSpaceDN w:val="0"/>
        <w:adjustRightInd w:val="0"/>
      </w:pPr>
      <w:r>
        <w:t xml:space="preserve">Janów  - </w:t>
      </w:r>
      <w:r w:rsidR="00357689">
        <w:t>47 (</w:t>
      </w:r>
      <w:r w:rsidR="001C568C">
        <w:t>3</w:t>
      </w:r>
      <w:r w:rsidR="00357689">
        <w:t>0 i 17)</w:t>
      </w:r>
      <w:r w:rsidR="001C568C" w:rsidRPr="00B4713B">
        <w:t>;</w:t>
      </w:r>
    </w:p>
    <w:p w:rsidR="001C568C" w:rsidRPr="00B4713B" w:rsidRDefault="001C568C" w:rsidP="001C568C">
      <w:pPr>
        <w:autoSpaceDE w:val="0"/>
        <w:autoSpaceDN w:val="0"/>
        <w:adjustRightInd w:val="0"/>
      </w:pPr>
      <w:r>
        <w:t xml:space="preserve">Kamion – </w:t>
      </w:r>
      <w:r w:rsidR="00357689">
        <w:t>40 (28 i 12)</w:t>
      </w:r>
      <w:r w:rsidRPr="00B4713B">
        <w:t>;</w:t>
      </w:r>
    </w:p>
    <w:p w:rsidR="001C568C" w:rsidRPr="00B4713B" w:rsidRDefault="001C568C" w:rsidP="001C568C">
      <w:pPr>
        <w:autoSpaceDE w:val="0"/>
        <w:autoSpaceDN w:val="0"/>
        <w:adjustRightInd w:val="0"/>
      </w:pPr>
      <w:r>
        <w:t xml:space="preserve">Młodzieszyn – </w:t>
      </w:r>
      <w:r w:rsidR="002145C8">
        <w:t>97 (38 i 59</w:t>
      </w:r>
      <w:r w:rsidRPr="00B4713B">
        <w:t>;</w:t>
      </w:r>
    </w:p>
    <w:p w:rsidR="001C568C" w:rsidRPr="00B4713B" w:rsidRDefault="002145C8" w:rsidP="001C568C">
      <w:pPr>
        <w:autoSpaceDE w:val="0"/>
        <w:autoSpaceDN w:val="0"/>
        <w:adjustRightInd w:val="0"/>
      </w:pPr>
      <w:r>
        <w:lastRenderedPageBreak/>
        <w:t>Gimnazjum – 62 (48 i 14)</w:t>
      </w:r>
      <w:r w:rsidR="001C568C" w:rsidRPr="00B4713B">
        <w:t xml:space="preserve">; </w:t>
      </w:r>
    </w:p>
    <w:p w:rsidR="001C568C" w:rsidRPr="00B4713B" w:rsidRDefault="001C568C" w:rsidP="001C568C">
      <w:pPr>
        <w:autoSpaceDE w:val="0"/>
        <w:autoSpaceDN w:val="0"/>
        <w:adjustRightInd w:val="0"/>
      </w:pPr>
      <w:r>
        <w:t>Punkt Przedszkolny</w:t>
      </w:r>
      <w:r w:rsidR="002145C8">
        <w:t xml:space="preserve"> – </w:t>
      </w:r>
      <w:r>
        <w:t>2</w:t>
      </w:r>
      <w:r w:rsidR="002145C8">
        <w:t>1 (6 i 15)</w:t>
      </w:r>
      <w:r w:rsidRPr="00B4713B">
        <w:t xml:space="preserve">; </w:t>
      </w:r>
    </w:p>
    <w:p w:rsidR="001C568C" w:rsidRPr="00B4713B" w:rsidRDefault="001C568C" w:rsidP="001C568C">
      <w:pPr>
        <w:autoSpaceDE w:val="0"/>
        <w:autoSpaceDN w:val="0"/>
        <w:adjustRightInd w:val="0"/>
      </w:pPr>
      <w:r w:rsidRPr="00B4713B">
        <w:t>przygotowywanych na stołó</w:t>
      </w:r>
      <w:r w:rsidR="0073394D">
        <w:t>wce szkolnej w Młodzieszynie i rozwożonych także do szkoły podstawowej w Janowie i Kamionie</w:t>
      </w:r>
      <w:r>
        <w:t xml:space="preserve">. 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333333"/>
        </w:rPr>
      </w:pPr>
      <w:r w:rsidRPr="00B4713B">
        <w:rPr>
          <w:b/>
          <w:bCs/>
          <w:color w:val="333333"/>
        </w:rPr>
        <w:t>Stypen</w:t>
      </w:r>
      <w:r w:rsidR="0073394D">
        <w:rPr>
          <w:b/>
          <w:bCs/>
          <w:color w:val="333333"/>
        </w:rPr>
        <w:t>dia szkolne w roku szkolnym 2014/2015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>Zgodnie z dyspozycją art.90b i art.90m ustawy o systemie oświaty wspomagano uczniów w formie stypendiów szkolnych. Z tej formy wsparcia korzystali uczniowie szkół podstawowych, gimnazjów ale także szkół ponadgimnazjalnych, którzy zamieszkują na terenie Gminy Młodzieszyn. Kryterium dochodowe uprawniające do uzyskania po</w:t>
      </w:r>
      <w:r>
        <w:rPr>
          <w:color w:val="333333"/>
        </w:rPr>
        <w:t>mocy określone było w kwocie 539</w:t>
      </w:r>
      <w:r w:rsidRPr="00B4713B">
        <w:rPr>
          <w:color w:val="333333"/>
        </w:rPr>
        <w:t xml:space="preserve"> zł netto na członka rodziny. Stypendia szkol</w:t>
      </w:r>
      <w:r>
        <w:rPr>
          <w:color w:val="333333"/>
        </w:rPr>
        <w:t>ne przyznawane były w kwocie  85</w:t>
      </w:r>
      <w:r w:rsidRPr="00B4713B">
        <w:rPr>
          <w:color w:val="333333"/>
        </w:rPr>
        <w:t>zł miesięcznie na okres od 1 do 5 miesięcy. Na powyższe zadanie otrzymano dotację z budżetu Wojewody</w:t>
      </w:r>
      <w:r>
        <w:rPr>
          <w:color w:val="333333"/>
        </w:rPr>
        <w:t xml:space="preserve"> Mazowieckiego oraz zabezpieczono środki własne w wysokości 20%</w:t>
      </w:r>
      <w:r w:rsidRPr="00B4713B">
        <w:rPr>
          <w:color w:val="333333"/>
        </w:rPr>
        <w:t>. Z</w:t>
      </w:r>
      <w:r w:rsidR="0073394D">
        <w:rPr>
          <w:color w:val="333333"/>
        </w:rPr>
        <w:t>a okres wrzesień - grudzień 2014</w:t>
      </w:r>
      <w:bookmarkStart w:id="0" w:name="_GoBack"/>
      <w:bookmarkEnd w:id="0"/>
      <w:r w:rsidRPr="00B4713B">
        <w:rPr>
          <w:color w:val="333333"/>
        </w:rPr>
        <w:t>r przy</w:t>
      </w:r>
      <w:r>
        <w:rPr>
          <w:color w:val="333333"/>
        </w:rPr>
        <w:t>znano stypendium na kwotę 12.402,42zł. a wypłacono 11.893,67</w:t>
      </w:r>
      <w:r w:rsidRPr="00B4713B">
        <w:rPr>
          <w:color w:val="333333"/>
        </w:rPr>
        <w:t>zł, za miesiące styczeń - czerwiec 20</w:t>
      </w:r>
      <w:r>
        <w:rPr>
          <w:color w:val="333333"/>
        </w:rPr>
        <w:t>14r. przyznano na kwotę 14.441zł a wypłacono 12.260,85zł</w:t>
      </w:r>
      <w:r w:rsidRPr="00B4713B">
        <w:rPr>
          <w:color w:val="333333"/>
        </w:rPr>
        <w:t>. Tabela pokazuje liczbę przyznanych i wypłaconych stypendió</w:t>
      </w:r>
      <w:r>
        <w:rPr>
          <w:color w:val="333333"/>
        </w:rPr>
        <w:t>w szkolnych w roku szkolnym 2013/2014</w:t>
      </w:r>
      <w:r w:rsidRPr="00B4713B">
        <w:rPr>
          <w:color w:val="333333"/>
        </w:rPr>
        <w:t xml:space="preserve"> z wyszczególnieniem typów szkół, w których uczniowie pobierali naukę.        </w:t>
      </w:r>
    </w:p>
    <w:tbl>
      <w:tblPr>
        <w:tblW w:w="66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48"/>
        <w:gridCol w:w="1161"/>
        <w:gridCol w:w="2545"/>
        <w:gridCol w:w="1288"/>
        <w:gridCol w:w="1233"/>
      </w:tblGrid>
      <w:tr w:rsidR="001C568C" w:rsidRPr="00B4713B" w:rsidTr="000714C1">
        <w:tc>
          <w:tcPr>
            <w:tcW w:w="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Lp.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Wyszczególnienie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Stypendium szkolne przyznane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Stypendium szkolne wypłacone</w:t>
            </w:r>
          </w:p>
        </w:tc>
      </w:tr>
      <w:tr w:rsidR="001C568C" w:rsidRPr="00B4713B" w:rsidTr="000714C1">
        <w:trPr>
          <w:trHeight w:val="180"/>
        </w:trPr>
        <w:tc>
          <w:tcPr>
            <w:tcW w:w="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1.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Liczba wniosków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260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244</w:t>
            </w:r>
          </w:p>
        </w:tc>
      </w:tr>
      <w:tr w:rsidR="001C568C" w:rsidRPr="00B4713B" w:rsidTr="000714C1">
        <w:tc>
          <w:tcPr>
            <w:tcW w:w="4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77785F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77785F">
              <w:rPr>
                <w:rFonts w:ascii="Tahoma" w:hAnsi="Tahoma" w:cs="Tahoma"/>
                <w:color w:val="333333"/>
                <w:sz w:val="18"/>
                <w:szCs w:val="18"/>
              </w:rPr>
              <w:t xml:space="preserve">Liczba wniosków pozytywnie załatwionych - </w:t>
            </w:r>
            <w:r w:rsidRPr="0077785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77785F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77785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260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77785F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77785F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244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w tym odnoszących się do uczniów:</w:t>
            </w: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szkół podstawowych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152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141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gimnazjów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68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szkół ponadgimnazjalnych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Zasiłek szkolny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</w:tr>
      <w:tr w:rsidR="001C568C" w:rsidRPr="00B4713B" w:rsidTr="000714C1">
        <w:trPr>
          <w:trHeight w:val="345"/>
        </w:trPr>
        <w:tc>
          <w:tcPr>
            <w:tcW w:w="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3.</w:t>
            </w:r>
          </w:p>
        </w:tc>
        <w:tc>
          <w:tcPr>
            <w:tcW w:w="38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Nakłady finansowe (w zł)</w:t>
            </w:r>
          </w:p>
        </w:tc>
        <w:tc>
          <w:tcPr>
            <w:tcW w:w="1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26.843,42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77785F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77785F">
              <w:rPr>
                <w:rFonts w:ascii="Tahoma" w:hAnsi="Tahoma" w:cs="Tahoma"/>
                <w:b/>
                <w:bCs/>
                <w:sz w:val="18"/>
                <w:szCs w:val="18"/>
              </w:rPr>
              <w:t>24.154,52</w:t>
            </w:r>
          </w:p>
        </w:tc>
      </w:tr>
    </w:tbl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 xml:space="preserve">Jak przedstawiono w powyższej tabeli część osób, którym przyznano stypendia nie dostarczyło wymaganych prawem faktur na zakupione artykuły szkolne. W związku z tym nie otrzymała zwrotu kosztów zakupu do wysokości przyznanego stypendium. Tego typu poczynania niektórych osób, uniemożliwiają przyznanie większych kwot bardziej potrzebującym. 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 xml:space="preserve">Innym zadaniem o charakterze pomocy materialnej było wsparcie w zakresie zakupu podręczników w ramach rządowego programu ”Wyprawka szkolna” Z tej formy pomocy </w:t>
      </w:r>
      <w:r>
        <w:rPr>
          <w:color w:val="333333"/>
        </w:rPr>
        <w:t xml:space="preserve">skorzystało </w:t>
      </w:r>
      <w:r w:rsidRPr="00B4713B">
        <w:rPr>
          <w:color w:val="333333"/>
        </w:rPr>
        <w:t>7</w:t>
      </w:r>
      <w:r>
        <w:rPr>
          <w:color w:val="333333"/>
        </w:rPr>
        <w:t>1</w:t>
      </w:r>
      <w:r w:rsidRPr="00B4713B">
        <w:rPr>
          <w:color w:val="333333"/>
        </w:rPr>
        <w:t xml:space="preserve"> uczniów. Na realizację zadania pozyskano środki finansowe od Wojewody Mazowieckiego w kwocie  </w:t>
      </w:r>
      <w:r>
        <w:t>18.181</w:t>
      </w:r>
      <w:r w:rsidRPr="00B4713B">
        <w:rPr>
          <w:color w:val="333333"/>
        </w:rPr>
        <w:t xml:space="preserve">zł (wykorzystano </w:t>
      </w:r>
      <w:r>
        <w:t>18.139,64</w:t>
      </w:r>
      <w:r w:rsidRPr="00B4713B">
        <w:rPr>
          <w:color w:val="333333"/>
        </w:rPr>
        <w:t>zł). Niewyk</w:t>
      </w:r>
      <w:r>
        <w:rPr>
          <w:color w:val="333333"/>
        </w:rPr>
        <w:t>orzystane środki w kwocie 41,36</w:t>
      </w:r>
      <w:r w:rsidRPr="00B4713B">
        <w:rPr>
          <w:color w:val="333333"/>
        </w:rPr>
        <w:t>zł zo</w:t>
      </w:r>
      <w:r>
        <w:rPr>
          <w:color w:val="333333"/>
        </w:rPr>
        <w:t>stały zwrócone</w:t>
      </w:r>
      <w:r w:rsidRPr="00B4713B">
        <w:rPr>
          <w:color w:val="333333"/>
        </w:rPr>
        <w:t>. Tabela pokazuje liczbę przyznanych i wypłaconych środków na zakup p</w:t>
      </w:r>
      <w:r>
        <w:rPr>
          <w:color w:val="333333"/>
        </w:rPr>
        <w:t>odręczników w roku szkolnym 2013/2014</w:t>
      </w:r>
      <w:r w:rsidRPr="00B4713B">
        <w:rPr>
          <w:color w:val="333333"/>
        </w:rPr>
        <w:t xml:space="preserve"> z wyszczególnieniem typów szkół, w których uczniowie pobierali naukę</w:t>
      </w:r>
      <w:r>
        <w:rPr>
          <w:color w:val="333333"/>
        </w:rPr>
        <w:t>.</w:t>
      </w:r>
    </w:p>
    <w:tbl>
      <w:tblPr>
        <w:tblW w:w="66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157"/>
        <w:gridCol w:w="1878"/>
        <w:gridCol w:w="1607"/>
        <w:gridCol w:w="1607"/>
      </w:tblGrid>
      <w:tr w:rsidR="001C568C" w:rsidRPr="00B4713B" w:rsidTr="000714C1"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Lp.</w:t>
            </w:r>
          </w:p>
        </w:tc>
        <w:tc>
          <w:tcPr>
            <w:tcW w:w="30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Wyszczególnienie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 xml:space="preserve">Dofinansowanie 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zakupu podręczników  -przyznane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lastRenderedPageBreak/>
              <w:t xml:space="preserve">Dofinansowanie 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zakupu podręczników -wypłacone</w:t>
            </w:r>
          </w:p>
        </w:tc>
      </w:tr>
      <w:tr w:rsidR="001C568C" w:rsidRPr="00B4713B" w:rsidTr="000714C1">
        <w:trPr>
          <w:trHeight w:val="180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lastRenderedPageBreak/>
              <w:t>1.</w:t>
            </w:r>
          </w:p>
        </w:tc>
        <w:tc>
          <w:tcPr>
            <w:tcW w:w="30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Liczba wniosków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</w:tr>
      <w:tr w:rsidR="001C568C" w:rsidRPr="00B4713B" w:rsidTr="000714C1">
        <w:tc>
          <w:tcPr>
            <w:tcW w:w="4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2.</w:t>
            </w:r>
          </w:p>
        </w:tc>
        <w:tc>
          <w:tcPr>
            <w:tcW w:w="30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4F2A4D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F2A4D">
              <w:rPr>
                <w:rFonts w:ascii="Tahoma" w:hAnsi="Tahoma" w:cs="Tahoma"/>
                <w:color w:val="333333"/>
                <w:sz w:val="18"/>
                <w:szCs w:val="18"/>
              </w:rPr>
              <w:t xml:space="preserve">Liczba wniosków pozytywnie załatwionych - </w:t>
            </w:r>
            <w:r w:rsidRPr="004F2A4D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4F2A4D" w:rsidRDefault="001C568C" w:rsidP="000714C1">
            <w:pPr>
              <w:spacing w:before="100" w:beforeAutospacing="1" w:after="100" w:afterAutospacing="1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F2A4D">
              <w:rPr>
                <w:rFonts w:ascii="Tahoma" w:hAnsi="Tahoma" w:cs="Tahoma"/>
                <w:color w:val="333333"/>
                <w:sz w:val="18"/>
                <w:szCs w:val="18"/>
              </w:rPr>
              <w:t xml:space="preserve">          71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4F2A4D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F2A4D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71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w tym odnoszących się do uczniów:</w:t>
            </w: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szkół podstawowych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71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W tym nie spełniających kryterium dochodowego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</w:t>
            </w: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 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gimnazjum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</w:tr>
      <w:tr w:rsidR="001C568C" w:rsidRPr="00B4713B" w:rsidTr="000714C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W tym nie spełniających kryterium dochodowego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</w:tr>
      <w:tr w:rsidR="001C568C" w:rsidRPr="00B4713B" w:rsidTr="000714C1">
        <w:trPr>
          <w:trHeight w:val="3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3.</w:t>
            </w:r>
          </w:p>
        </w:tc>
        <w:tc>
          <w:tcPr>
            <w:tcW w:w="30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Nakłady finansowe (w zł)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18.181</w:t>
            </w:r>
          </w:p>
        </w:tc>
        <w:tc>
          <w:tcPr>
            <w:tcW w:w="1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4F2A4D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4F2A4D">
              <w:rPr>
                <w:rFonts w:ascii="Tahoma" w:hAnsi="Tahoma" w:cs="Tahoma"/>
                <w:b/>
                <w:bCs/>
                <w:sz w:val="18"/>
                <w:szCs w:val="18"/>
              </w:rPr>
              <w:t>18.139,64</w:t>
            </w:r>
          </w:p>
        </w:tc>
      </w:tr>
    </w:tbl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center"/>
        <w:rPr>
          <w:color w:val="333333"/>
        </w:rPr>
      </w:pPr>
      <w:r w:rsidRPr="00B4713B">
        <w:rPr>
          <w:b/>
          <w:bCs/>
          <w:color w:val="333333"/>
        </w:rPr>
        <w:t xml:space="preserve">Dofinansowanie </w:t>
      </w:r>
      <w:r>
        <w:rPr>
          <w:b/>
          <w:bCs/>
          <w:color w:val="333333"/>
        </w:rPr>
        <w:t>kształcenia młodocianych pracowników</w:t>
      </w:r>
      <w:r w:rsidRPr="00B4713B">
        <w:rPr>
          <w:b/>
          <w:bCs/>
          <w:color w:val="333333"/>
        </w:rPr>
        <w:t>.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>Wykonując obowiązki w zakresie wsparcia pracodawców w szkoleniu młodocianych pracowników zamieszkałych na terenie Gminy Młodzieszyn rozpatrywano zgodnie z dyspozycją art. 70b ustawy o systemie oświaty wnioski pracodawców o zwrot kosztów kształcenia młodocianych uczniów, którzy ukończyli przygotowanie zawodowe i zdali egzamin czeladniczy, lub egzamin potwierdzający uzyskanie kwalifikacji zawodowych. Tabela pokazuje liczbę złożonych i rozpatrzonych pozytywnie wniosków, oraz poniesione wydatki z tego tytułu.</w:t>
      </w:r>
    </w:p>
    <w:tbl>
      <w:tblPr>
        <w:tblW w:w="99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992"/>
        <w:gridCol w:w="992"/>
        <w:gridCol w:w="992"/>
        <w:gridCol w:w="1752"/>
        <w:gridCol w:w="1777"/>
        <w:gridCol w:w="1760"/>
      </w:tblGrid>
      <w:tr w:rsidR="001C568C" w:rsidRPr="00B4713B" w:rsidTr="000714C1">
        <w:tc>
          <w:tcPr>
            <w:tcW w:w="16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pracoda</w:t>
            </w: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wców którzy otrzymali dofinanso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wanie</w:t>
            </w:r>
          </w:p>
        </w:tc>
        <w:tc>
          <w:tcPr>
            <w:tcW w:w="29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 młodocianych którzy ukończyli naukę zawodu:</w:t>
            </w:r>
          </w:p>
        </w:tc>
        <w:tc>
          <w:tcPr>
            <w:tcW w:w="175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Liczba</w:t>
            </w: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 xml:space="preserve"> decyzji odmawiających przyznania dofinanso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wania</w:t>
            </w:r>
          </w:p>
        </w:tc>
        <w:tc>
          <w:tcPr>
            <w:tcW w:w="177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Kwota jaką w 2013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r. wypłacono pracodawcom w ramach dofinansowania</w:t>
            </w:r>
          </w:p>
        </w:tc>
        <w:tc>
          <w:tcPr>
            <w:tcW w:w="17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Wy</w:t>
            </w:r>
            <w: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sokość dotacji pozyskanej w 2013</w:t>
            </w: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r. od Wojewody Mazowieckiego</w:t>
            </w:r>
          </w:p>
        </w:tc>
      </w:tr>
      <w:tr w:rsidR="001C568C" w:rsidRPr="00B4713B" w:rsidTr="000714C1">
        <w:tc>
          <w:tcPr>
            <w:tcW w:w="16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ogółem</w:t>
            </w:r>
          </w:p>
        </w:tc>
        <w:tc>
          <w:tcPr>
            <w:tcW w:w="19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w tym w cyklu kształcenia:</w:t>
            </w:r>
          </w:p>
        </w:tc>
        <w:tc>
          <w:tcPr>
            <w:tcW w:w="17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</w:tr>
      <w:tr w:rsidR="001C568C" w:rsidRPr="00B4713B" w:rsidTr="000714C1">
        <w:tc>
          <w:tcPr>
            <w:tcW w:w="16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24 mies.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t>36 mies.</w:t>
            </w:r>
          </w:p>
        </w:tc>
        <w:tc>
          <w:tcPr>
            <w:tcW w:w="175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</w:tr>
      <w:tr w:rsidR="001C568C" w:rsidRPr="00B4713B" w:rsidTr="000714C1">
        <w:trPr>
          <w:trHeight w:val="375"/>
        </w:trPr>
        <w:tc>
          <w:tcPr>
            <w:tcW w:w="1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B4713B">
              <w:rPr>
                <w:rFonts w:ascii="Tahoma" w:hAnsi="Tahoma" w:cs="Tahoma"/>
                <w:color w:val="333333"/>
                <w:sz w:val="18"/>
                <w:szCs w:val="18"/>
              </w:rPr>
              <w:t>0</w:t>
            </w:r>
          </w:p>
        </w:tc>
        <w:tc>
          <w:tcPr>
            <w:tcW w:w="1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t>48.486zł</w:t>
            </w:r>
          </w:p>
        </w:tc>
        <w:tc>
          <w:tcPr>
            <w:tcW w:w="1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68C" w:rsidRPr="00B4713B" w:rsidRDefault="001C568C" w:rsidP="000714C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t>48.486zł</w:t>
            </w:r>
          </w:p>
        </w:tc>
      </w:tr>
    </w:tbl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4713B">
        <w:rPr>
          <w:color w:val="333333"/>
        </w:rPr>
        <w:t xml:space="preserve">Na realizację powyższego zadania pozyskano dotację od Wojewody Mazowieckiego w kwocie  </w:t>
      </w:r>
      <w:r>
        <w:t>48.486</w:t>
      </w:r>
      <w:r w:rsidRPr="00B4713B">
        <w:rPr>
          <w:color w:val="333333"/>
        </w:rPr>
        <w:t>zł, która pokryła poniesione wydatki dla osób ubiegających się o dofinansowanie. Dotacja nie obejmuje jednak wydatków na obsługę i wypłatę świadczeń.</w:t>
      </w:r>
    </w:p>
    <w:p w:rsidR="001C568C" w:rsidRPr="00B4713B" w:rsidRDefault="001C568C" w:rsidP="001C568C">
      <w:pPr>
        <w:shd w:val="clear" w:color="auto" w:fill="FFFFFF"/>
        <w:spacing w:before="100" w:beforeAutospacing="1" w:after="100" w:afterAutospacing="1"/>
        <w:jc w:val="center"/>
        <w:rPr>
          <w:color w:val="333333"/>
        </w:rPr>
      </w:pPr>
      <w:r w:rsidRPr="00B4713B">
        <w:rPr>
          <w:b/>
          <w:bCs/>
          <w:color w:val="333333"/>
        </w:rPr>
        <w:t xml:space="preserve">Nadzór nad działalnością jednostek oświatowych </w:t>
      </w:r>
    </w:p>
    <w:p w:rsidR="001C568C" w:rsidRPr="00B4713B" w:rsidRDefault="001C568C" w:rsidP="001C568C">
      <w:pPr>
        <w:jc w:val="both"/>
      </w:pPr>
      <w:r>
        <w:t>W roku szkolnym 2013/2014</w:t>
      </w:r>
      <w:r w:rsidRPr="00B4713B">
        <w:t xml:space="preserve"> realizowano nadzór nad działalnością placówek oraz podejmowano działania legislacyjne.</w:t>
      </w:r>
    </w:p>
    <w:p w:rsidR="001C568C" w:rsidRPr="00B4713B" w:rsidRDefault="001C568C" w:rsidP="001C568C">
      <w:pPr>
        <w:ind w:firstLine="708"/>
        <w:jc w:val="both"/>
        <w:rPr>
          <w:rFonts w:ascii="Czcionka tekstu podstawowego" w:hAnsi="Czcionka tekstu podstawowego" w:cs="Arial"/>
          <w:b/>
          <w:bCs/>
          <w:color w:val="000000"/>
        </w:rPr>
      </w:pPr>
      <w:r>
        <w:t>W miesiącu styczniu 2014</w:t>
      </w:r>
      <w:r w:rsidRPr="00B4713B">
        <w:t xml:space="preserve"> roku dokonano analizy wynagrodzeń nauczyciel</w:t>
      </w:r>
      <w:r>
        <w:t>i za okres styczeń-grudzień 2013</w:t>
      </w:r>
      <w:r w:rsidRPr="00B4713B">
        <w:t xml:space="preserve"> roku.</w:t>
      </w:r>
      <w:r w:rsidRPr="00B4713B">
        <w:rPr>
          <w:rFonts w:ascii="Czcionka tekstu podstawowego" w:hAnsi="Czcionka tekstu podstawowego" w:cs="Arial"/>
          <w:b/>
          <w:bCs/>
          <w:color w:val="000000"/>
        </w:rPr>
        <w:t xml:space="preserve"> </w:t>
      </w:r>
      <w:r w:rsidRPr="00B4713B">
        <w:rPr>
          <w:rFonts w:ascii="Czcionka tekstu podstawowego" w:hAnsi="Czcionka tekstu podstawowego" w:cs="Arial"/>
          <w:bCs/>
          <w:color w:val="000000"/>
        </w:rPr>
        <w:t>Sprawozdanie z wysokości średnich wynagrodzeń nauczycieli na poszczególnych stopniach awansu zawodowego w szkołach prowadzonych przez Gminę Młodzieszyn stanowi załącznik do niniejszego opracowania.</w:t>
      </w:r>
    </w:p>
    <w:p w:rsidR="001C568C" w:rsidRPr="00B4713B" w:rsidRDefault="001C568C" w:rsidP="001C568C">
      <w:pPr>
        <w:ind w:firstLine="425"/>
        <w:jc w:val="both"/>
      </w:pPr>
      <w:r w:rsidRPr="00B4713B">
        <w:lastRenderedPageBreak/>
        <w:t>Wynagrodzenia zasadnicze oraz pozostałe składniki zawarte w regulaminie wynagradzania spowodowały osiągnięcie wartości określonych w art. 30 ustawy Karta nauczyciela</w:t>
      </w:r>
      <w:r>
        <w:t xml:space="preserve"> dla nauczycieli mianowanych. Nauczyciele stażyści, kontraktowi i dyplomowani </w:t>
      </w:r>
      <w:r w:rsidRPr="00B4713B">
        <w:t>otrzymali dodatek wy</w:t>
      </w:r>
      <w:r>
        <w:t>równawczy. Pomimo tego</w:t>
      </w:r>
      <w:r w:rsidRPr="00B4713B">
        <w:t xml:space="preserve"> nie wprowadzono zmian do regulaminu wynagradzania nauczycie</w:t>
      </w:r>
      <w:r>
        <w:t>li w roku 2014</w:t>
      </w:r>
      <w:r w:rsidRPr="00B4713B">
        <w:t xml:space="preserve">. </w:t>
      </w:r>
    </w:p>
    <w:p w:rsidR="001C568C" w:rsidRPr="00B4713B" w:rsidRDefault="001C568C" w:rsidP="001C568C">
      <w:pPr>
        <w:jc w:val="both"/>
        <w:rPr>
          <w:rFonts w:ascii="Czcionka tekstu podstawowego" w:hAnsi="Czcionka tekstu podstawowego" w:cs="Arial"/>
          <w:b/>
          <w:bCs/>
          <w:color w:val="000000"/>
        </w:rPr>
      </w:pPr>
    </w:p>
    <w:p w:rsidR="001C568C" w:rsidRPr="00D0671D" w:rsidRDefault="001C568C" w:rsidP="001C568C">
      <w:pPr>
        <w:ind w:firstLine="425"/>
        <w:jc w:val="both"/>
      </w:pPr>
      <w:r w:rsidRPr="00D0671D">
        <w:t>Stosownie do art. 6a ust. 7 ustawy z dnia 26 stycznia 1982 r. - Karta Nauczyciela (tekst jedn.: Dz. U. z</w:t>
      </w:r>
      <w:r>
        <w:t xml:space="preserve"> </w:t>
      </w:r>
      <w:r w:rsidRPr="009D25C1">
        <w:t>2014 r., poz. 191</w:t>
      </w:r>
      <w:r>
        <w:t>.) dokonano</w:t>
      </w:r>
      <w:r w:rsidRPr="00D0671D">
        <w:t xml:space="preserve"> oceny pracy </w:t>
      </w:r>
      <w:r w:rsidRPr="00B4713B">
        <w:t>Dy</w:t>
      </w:r>
      <w:r>
        <w:t xml:space="preserve">rektora Szkoły Podstawowej im. gen. Stanisława Grzmota-Skotnickiego w Młodzieszynie. </w:t>
      </w:r>
      <w:r w:rsidRPr="00D0671D">
        <w:t>Oceny</w:t>
      </w:r>
      <w:r>
        <w:t xml:space="preserve"> pracy dyrektora szkoły dokonano</w:t>
      </w:r>
      <w:r w:rsidRPr="00D0671D">
        <w:t xml:space="preserve"> w porozumieniu z organem sprawującym nadzór pedagogiczny.</w:t>
      </w:r>
      <w:r>
        <w:t xml:space="preserve"> Pani Małgorzata Malczewska otrzymał ocenę wyróżniającą.</w:t>
      </w:r>
    </w:p>
    <w:p w:rsidR="001C568C" w:rsidRDefault="001C568C" w:rsidP="001C568C">
      <w:pPr>
        <w:jc w:val="both"/>
      </w:pPr>
    </w:p>
    <w:p w:rsidR="001C568C" w:rsidRPr="0069515A" w:rsidRDefault="001C568C" w:rsidP="001C568C">
      <w:pPr>
        <w:ind w:firstLine="425"/>
        <w:jc w:val="both"/>
      </w:pPr>
      <w:r w:rsidRPr="0069515A">
        <w:t>Na podstawie art. 9b ust. 4 ustawy z dnia 26 stycznia 1982 r. – Karta Nauczyciela (Tekst jednolity Dz. U. z 2014 r., poz. 191), po przeprowadzeniu postępowania egzaminacyjnego przed Komisją Egzaminacyjną powołaną przez Wójta Gminy Młodzieszyn</w:t>
      </w:r>
      <w:r>
        <w:t xml:space="preserve"> nadano stopień nauczyciela mianowanego Anecie </w:t>
      </w:r>
      <w:proofErr w:type="spellStart"/>
      <w:r>
        <w:t>Tybuś</w:t>
      </w:r>
      <w:proofErr w:type="spellEnd"/>
      <w:r>
        <w:t>, nauczycielce matematyki w Gimnazjum im. Bohaterów walk nad Bzurą 1939 r. w Młodzieszynie</w:t>
      </w:r>
    </w:p>
    <w:p w:rsidR="001C568C" w:rsidRPr="0069515A" w:rsidRDefault="001C568C" w:rsidP="001C568C">
      <w:pPr>
        <w:ind w:firstLine="425"/>
        <w:jc w:val="both"/>
      </w:pPr>
    </w:p>
    <w:p w:rsidR="001C568C" w:rsidRPr="00B4713B" w:rsidRDefault="001C568C" w:rsidP="001C568C">
      <w:pPr>
        <w:ind w:firstLine="425"/>
        <w:jc w:val="both"/>
      </w:pPr>
      <w:r w:rsidRPr="00B4713B">
        <w:t>Zgodnie z art.36a ust. 1,13 i 14 ustawy z dnia 7 września 1991 roku o systemie oświaty (Dz. U. z 2004 r. nr. 256, poz. 2572 ze zm.) po zasięgnięciu opinii Rady Rodziców i Rady Pedagogicznej w uzgodnieniu z Mazowieckim Kuratorem Oświaty w Warszawie, powierzono stanowisko Dy</w:t>
      </w:r>
      <w:r>
        <w:t>rektora Szkoły Podstawowej im. gen.</w:t>
      </w:r>
      <w:r w:rsidRPr="009D25C1">
        <w:t xml:space="preserve"> </w:t>
      </w:r>
      <w:r>
        <w:t>Stanisława Grzmota-Skotnickiego w Młodzieszynie Pani Małgorzacie Malczewskiej</w:t>
      </w:r>
      <w:r w:rsidRPr="00B4713B">
        <w:t xml:space="preserve"> na ko</w:t>
      </w:r>
      <w:r>
        <w:t>lejne 5 lat t. j. do 31.08.2019</w:t>
      </w:r>
      <w:r w:rsidRPr="00B4713B">
        <w:t xml:space="preserve"> roku. </w:t>
      </w:r>
    </w:p>
    <w:p w:rsidR="001C568C" w:rsidRPr="0069515A" w:rsidRDefault="001C568C" w:rsidP="001C568C"/>
    <w:p w:rsidR="001C568C" w:rsidRPr="00B4713B" w:rsidRDefault="001C568C" w:rsidP="001C568C">
      <w:pPr>
        <w:autoSpaceDE w:val="0"/>
        <w:autoSpaceDN w:val="0"/>
        <w:adjustRightInd w:val="0"/>
        <w:jc w:val="center"/>
        <w:rPr>
          <w:color w:val="333333"/>
        </w:rPr>
      </w:pPr>
      <w:r w:rsidRPr="00B4713B">
        <w:rPr>
          <w:b/>
          <w:bCs/>
          <w:color w:val="333333"/>
        </w:rPr>
        <w:t>Finansowanie zadań oświatowych</w:t>
      </w:r>
    </w:p>
    <w:p w:rsidR="001C568C" w:rsidRDefault="001C568C" w:rsidP="001C568C">
      <w:pPr>
        <w:rPr>
          <w:color w:val="333333"/>
        </w:rPr>
      </w:pPr>
    </w:p>
    <w:p w:rsidR="001C568C" w:rsidRPr="0069515A" w:rsidRDefault="001C568C" w:rsidP="001C568C">
      <w:r w:rsidRPr="00B4713B">
        <w:t xml:space="preserve"> Gmina Młodzieszyn przy współpracy ze szkołami i GZ</w:t>
      </w:r>
      <w:r>
        <w:t xml:space="preserve">EASZ, przystąpiła do projektu systemowego na dostosowanie pomieszczeń do nauki oddziałów przedszkolnych (klas „0”) oraz na wykonanie placu zabaw przy Szkole Podstawowej w Młodzieszynie i doposażenie w Janowie i Kamionie. Realizacja rozpoczyna się 3.11.2014 r. a zakończenie planowane jest na 31.05.2014 roku. Wartość projektu </w:t>
      </w:r>
      <w:r w:rsidRPr="00A20E8A">
        <w:t>nr POKL.09.01.01-14-0</w:t>
      </w:r>
      <w:r>
        <w:t xml:space="preserve">03/14 pn. „Pora do przedszkola” wynosi </w:t>
      </w:r>
      <w:r w:rsidRPr="009B4D6D">
        <w:rPr>
          <w:b/>
        </w:rPr>
        <w:t>406.844zł</w:t>
      </w:r>
      <w:r>
        <w:t xml:space="preserve"> i  nie wymaga wkładu własnego gminy. </w:t>
      </w:r>
    </w:p>
    <w:p w:rsidR="001C568C" w:rsidRPr="00221AF2" w:rsidRDefault="001C568C" w:rsidP="001C568C">
      <w:pPr>
        <w:spacing w:after="200" w:line="276" w:lineRule="auto"/>
        <w:jc w:val="both"/>
        <w:rPr>
          <w:rFonts w:eastAsia="Calibri"/>
          <w:lang w:eastAsia="en-US"/>
        </w:rPr>
      </w:pPr>
      <w:r w:rsidRPr="00221AF2">
        <w:rPr>
          <w:rFonts w:eastAsia="Calibri"/>
          <w:lang w:eastAsia="en-US"/>
        </w:rPr>
        <w:t>Szczegółowe rozliczenie poniesionych wydatków na oświatę zawarte jest w sprawozdaniu z wykonania budżetu Gminy M</w:t>
      </w:r>
      <w:r>
        <w:rPr>
          <w:rFonts w:eastAsia="Calibri"/>
          <w:lang w:eastAsia="en-US"/>
        </w:rPr>
        <w:t>łodzieszyn za rok budżetowy 2013</w:t>
      </w:r>
      <w:r w:rsidRPr="00221AF2">
        <w:rPr>
          <w:rFonts w:eastAsia="Calibri"/>
          <w:lang w:eastAsia="en-US"/>
        </w:rPr>
        <w:t xml:space="preserve"> i </w:t>
      </w:r>
      <w:r>
        <w:rPr>
          <w:rFonts w:eastAsia="Calibri"/>
          <w:lang w:eastAsia="en-US"/>
        </w:rPr>
        <w:t>pierwsze półrocze 2014</w:t>
      </w:r>
      <w:r w:rsidRPr="00221AF2">
        <w:rPr>
          <w:rFonts w:eastAsia="Calibri"/>
          <w:lang w:eastAsia="en-US"/>
        </w:rPr>
        <w:t xml:space="preserve"> roku.</w:t>
      </w:r>
    </w:p>
    <w:p w:rsidR="001C568C" w:rsidRPr="00221AF2" w:rsidRDefault="001C568C" w:rsidP="001C568C">
      <w:pPr>
        <w:spacing w:after="200" w:line="276" w:lineRule="auto"/>
        <w:rPr>
          <w:rFonts w:eastAsia="Calibri"/>
          <w:b/>
          <w:bCs/>
          <w:lang w:eastAsia="en-US"/>
        </w:rPr>
      </w:pPr>
      <w:r w:rsidRPr="00221AF2">
        <w:rPr>
          <w:rFonts w:eastAsia="Calibri"/>
          <w:b/>
          <w:bCs/>
          <w:lang w:eastAsia="en-US"/>
        </w:rPr>
        <w:t>Wyniki sprawdzianu i egzaminu.</w:t>
      </w:r>
    </w:p>
    <w:p w:rsidR="001C568C" w:rsidRPr="0069515A" w:rsidRDefault="001C568C" w:rsidP="001C568C">
      <w:pPr>
        <w:spacing w:after="200" w:line="276" w:lineRule="auto"/>
        <w:rPr>
          <w:rFonts w:eastAsia="Calibri"/>
          <w:lang w:eastAsia="en-US"/>
        </w:rPr>
      </w:pPr>
      <w:r w:rsidRPr="00221AF2">
        <w:rPr>
          <w:rFonts w:eastAsia="Calibri"/>
          <w:lang w:eastAsia="en-US"/>
        </w:rPr>
        <w:t>Szczegółowe wyniki sprawdzianu i egzaminu znajdują się na wydrukach przekazanych przez Okręgową Komisję Egzaminacyjną w Warszawie, będących załącznikami do niniejszego opracowania.</w:t>
      </w:r>
    </w:p>
    <w:p w:rsidR="00BF5AAB" w:rsidRDefault="00BF5AAB"/>
    <w:sectPr w:rsidR="00BF5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8C"/>
    <w:rsid w:val="000714C1"/>
    <w:rsid w:val="001372B2"/>
    <w:rsid w:val="001C568C"/>
    <w:rsid w:val="002145C8"/>
    <w:rsid w:val="002377A6"/>
    <w:rsid w:val="002E2501"/>
    <w:rsid w:val="00357689"/>
    <w:rsid w:val="00497798"/>
    <w:rsid w:val="004B0836"/>
    <w:rsid w:val="00710E7D"/>
    <w:rsid w:val="0073394D"/>
    <w:rsid w:val="007C1AB1"/>
    <w:rsid w:val="008B067E"/>
    <w:rsid w:val="00933CBC"/>
    <w:rsid w:val="00A24405"/>
    <w:rsid w:val="00AA3C9D"/>
    <w:rsid w:val="00AA6685"/>
    <w:rsid w:val="00B83437"/>
    <w:rsid w:val="00BF5AAB"/>
    <w:rsid w:val="00D63127"/>
    <w:rsid w:val="00F16658"/>
    <w:rsid w:val="00F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C56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C56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3064</Words>
  <Characters>18388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Gimnazjum</cp:lastModifiedBy>
  <cp:revision>3</cp:revision>
  <dcterms:created xsi:type="dcterms:W3CDTF">2015-10-22T19:46:00Z</dcterms:created>
  <dcterms:modified xsi:type="dcterms:W3CDTF">2015-10-23T11:00:00Z</dcterms:modified>
</cp:coreProperties>
</file>