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2C8" w:rsidRDefault="009C5186">
      <w:pPr>
        <w:rPr>
          <w:b/>
        </w:rPr>
      </w:pPr>
      <w:r>
        <w:rPr>
          <w:b/>
        </w:rPr>
        <w:t xml:space="preserve">Informacja z </w:t>
      </w:r>
      <w:r w:rsidR="005A14BC">
        <w:rPr>
          <w:b/>
        </w:rPr>
        <w:t xml:space="preserve"> XVIII</w:t>
      </w:r>
      <w:r w:rsidR="0061317A">
        <w:rPr>
          <w:b/>
        </w:rPr>
        <w:t xml:space="preserve"> </w:t>
      </w:r>
      <w:r w:rsidR="00C216ED" w:rsidRPr="00712D8E">
        <w:rPr>
          <w:b/>
        </w:rPr>
        <w:t xml:space="preserve">Sesji Rady </w:t>
      </w:r>
      <w:r w:rsidR="00DB0DC3" w:rsidRPr="00712D8E">
        <w:rPr>
          <w:b/>
        </w:rPr>
        <w:t xml:space="preserve">Gminy </w:t>
      </w:r>
    </w:p>
    <w:p w:rsidR="00861E12" w:rsidRDefault="00861E12"/>
    <w:p w:rsidR="00861E12" w:rsidRDefault="005A14BC">
      <w:r>
        <w:t xml:space="preserve">W dniu </w:t>
      </w:r>
      <w:r w:rsidRPr="008A1637">
        <w:rPr>
          <w:b/>
        </w:rPr>
        <w:t xml:space="preserve">16 grudnia </w:t>
      </w:r>
      <w:r w:rsidR="00861E12" w:rsidRPr="008A1637">
        <w:rPr>
          <w:b/>
        </w:rPr>
        <w:t xml:space="preserve"> 2019 r. </w:t>
      </w:r>
      <w:r w:rsidR="000254B2">
        <w:t>odbyła się X</w:t>
      </w:r>
      <w:r w:rsidR="00861E12">
        <w:t>V</w:t>
      </w:r>
      <w:r>
        <w:t>III</w:t>
      </w:r>
      <w:r w:rsidR="00861E12">
        <w:t xml:space="preserve"> </w:t>
      </w:r>
      <w:r>
        <w:t xml:space="preserve"> </w:t>
      </w:r>
      <w:r w:rsidR="00861E12">
        <w:t xml:space="preserve">Sesja Rady Gminy.  </w:t>
      </w:r>
    </w:p>
    <w:p w:rsidR="005A14BC" w:rsidRDefault="005A14BC">
      <w:r>
        <w:t xml:space="preserve">Rada Gminy przyjęła w drodze Uchwały Wieloletnią Prognozę Finansową gminy </w:t>
      </w:r>
    </w:p>
    <w:p w:rsidR="00391A09" w:rsidRDefault="005A14BC">
      <w:r>
        <w:t>Młodzieszyn na lata 2020-2033.</w:t>
      </w:r>
    </w:p>
    <w:p w:rsidR="00EA1D2F" w:rsidRDefault="005A14BC">
      <w:r>
        <w:t>Przyjęto założenia planując w roku 2020 dochody ogółem n</w:t>
      </w:r>
      <w:r w:rsidR="00EA1D2F">
        <w:t xml:space="preserve">a kwotę 27.678.663,53 zł , zaś </w:t>
      </w:r>
      <w:r>
        <w:t xml:space="preserve">wydatki zostały skalkulowane na kwotę 27.279.573,53 zł </w:t>
      </w:r>
      <w:r w:rsidR="00EA1D2F">
        <w:t>.</w:t>
      </w:r>
    </w:p>
    <w:p w:rsidR="00EA1D2F" w:rsidRDefault="00EA1D2F">
      <w:r>
        <w:t xml:space="preserve">Uchwalono budżet gminy na 2020 rok  </w:t>
      </w:r>
      <w:r w:rsidR="007F7069">
        <w:t xml:space="preserve">ustalając dochody i wydatki. </w:t>
      </w:r>
    </w:p>
    <w:p w:rsidR="001229DA" w:rsidRDefault="007F7069">
      <w:r>
        <w:t xml:space="preserve">Przy określaniu </w:t>
      </w:r>
      <w:r w:rsidRPr="008A1637">
        <w:rPr>
          <w:b/>
        </w:rPr>
        <w:t xml:space="preserve">dochodów </w:t>
      </w:r>
      <w:r>
        <w:t xml:space="preserve">uwzględniono obowiązujące stawki podatków oraz planowaną realizację budżetu w roku 2019, szacując dochody zgodnie z wytycznymi z Ministerstwa Finansów a w szczególności uwzględniono wielkości subwencji ogólnej z budżetu państwa w łącznej kwocie 7.385.138 zł . Ujęto również dotacje  przyznane </w:t>
      </w:r>
      <w:r w:rsidR="00F655C5">
        <w:t xml:space="preserve">na rok 2020  w kwocie 8.701.703,41 zł , udziały we wpływach z podatków dochodowych od osób fizycznych i prawnych  kwota -  4.355.696 zł </w:t>
      </w:r>
      <w:r>
        <w:t xml:space="preserve"> </w:t>
      </w:r>
      <w:r w:rsidR="001229DA">
        <w:t>i dochody bieżą</w:t>
      </w:r>
      <w:r w:rsidR="00F655C5">
        <w:t xml:space="preserve">ce z tytułu </w:t>
      </w:r>
      <w:r w:rsidR="001229DA">
        <w:t>podatków i opłat lokalnych w kwocie 5.073.626,16 zł.</w:t>
      </w:r>
    </w:p>
    <w:p w:rsidR="001229DA" w:rsidRDefault="001229DA">
      <w:r w:rsidRPr="00D61787">
        <w:rPr>
          <w:b/>
        </w:rPr>
        <w:t>Wydatki</w:t>
      </w:r>
      <w:r>
        <w:t xml:space="preserve"> zabezpieczono na wydatki związane:</w:t>
      </w:r>
    </w:p>
    <w:p w:rsidR="001229DA" w:rsidRDefault="001229DA" w:rsidP="00FA703B">
      <w:pPr>
        <w:pStyle w:val="Akapitzlist"/>
        <w:numPr>
          <w:ilvl w:val="0"/>
          <w:numId w:val="7"/>
        </w:numPr>
      </w:pPr>
      <w:r>
        <w:t xml:space="preserve">z utrzymaniem </w:t>
      </w:r>
      <w:r w:rsidRPr="00FA703B">
        <w:rPr>
          <w:b/>
        </w:rPr>
        <w:t>oświaty oraz edukacyjnej opieki wychowawczej</w:t>
      </w:r>
      <w:r>
        <w:t xml:space="preserve"> </w:t>
      </w:r>
      <w:r w:rsidR="007F7069">
        <w:t xml:space="preserve"> </w:t>
      </w:r>
      <w:r>
        <w:t xml:space="preserve">wynoszą 8.322.321,29 zł z czego subwencja oświatowa pokrywa wydatki w kwocie 4.4472.243 zł , dotacja z budżetu państwa 144.509 zł , dotacja z budżetu Unii Europejskiej 196.282,41 zł dotacja z budżetu gminy – 3.509.286,88 zł </w:t>
      </w:r>
    </w:p>
    <w:p w:rsidR="00FA703B" w:rsidRDefault="001229DA" w:rsidP="00FA703B">
      <w:pPr>
        <w:pStyle w:val="Akapitzlist"/>
        <w:numPr>
          <w:ilvl w:val="0"/>
          <w:numId w:val="7"/>
        </w:numPr>
      </w:pPr>
      <w:r>
        <w:t xml:space="preserve">opieka społeczna i rodzina stanowi kwotę 8.960.614 zł z czego dotacja z budżetu państwa pokrywa wydatki w kwocie 7.901.760 zł,  a dotacja z budżetu gminy pokrywa wydatki w kwocie </w:t>
      </w:r>
      <w:r w:rsidR="00D61787">
        <w:t xml:space="preserve">700.818 zł </w:t>
      </w:r>
    </w:p>
    <w:p w:rsidR="00FA703B" w:rsidRDefault="00D61787" w:rsidP="00FA703B">
      <w:pPr>
        <w:pStyle w:val="Akapitzlist"/>
        <w:numPr>
          <w:ilvl w:val="0"/>
          <w:numId w:val="7"/>
        </w:numPr>
      </w:pPr>
      <w:r>
        <w:t xml:space="preserve">na realizację zadań w ramach funduszu sołeckiego w kwocie 374.812,08 zł </w:t>
      </w:r>
    </w:p>
    <w:p w:rsidR="00FA703B" w:rsidRDefault="00D61787" w:rsidP="00FA703B">
      <w:pPr>
        <w:pStyle w:val="Akapitzlist"/>
        <w:numPr>
          <w:ilvl w:val="0"/>
          <w:numId w:val="7"/>
        </w:numPr>
      </w:pPr>
      <w:r>
        <w:t xml:space="preserve">na kontynuację  </w:t>
      </w:r>
      <w:r w:rsidRPr="00FA703B">
        <w:rPr>
          <w:b/>
        </w:rPr>
        <w:t>realizacji zadań wieloletnich</w:t>
      </w:r>
      <w:r>
        <w:t xml:space="preserve">  w kwocie 2.373.977,29 zł w tym na</w:t>
      </w:r>
      <w:r w:rsidR="00FA703B">
        <w:t>:</w:t>
      </w:r>
      <w:r>
        <w:t xml:space="preserve"> </w:t>
      </w:r>
    </w:p>
    <w:p w:rsidR="00FA703B" w:rsidRDefault="00D61787" w:rsidP="005664B7">
      <w:pPr>
        <w:pStyle w:val="Akapitzlist"/>
        <w:numPr>
          <w:ilvl w:val="0"/>
          <w:numId w:val="9"/>
        </w:numPr>
      </w:pPr>
      <w:r>
        <w:t xml:space="preserve">przebudowę kompleksu lekkoatletycznego przy Szkole Podstawowej </w:t>
      </w:r>
      <w:r w:rsidR="00FA703B">
        <w:t xml:space="preserve">w Młodzieszynie – 1.200.000 zł </w:t>
      </w:r>
    </w:p>
    <w:p w:rsidR="00FA703B" w:rsidRDefault="00FA703B" w:rsidP="005664B7">
      <w:pPr>
        <w:pStyle w:val="Akapitzlist"/>
        <w:numPr>
          <w:ilvl w:val="0"/>
          <w:numId w:val="9"/>
        </w:numPr>
      </w:pPr>
      <w:r>
        <w:t xml:space="preserve">wzrost dostępności do wysokiej jakości edukacji przedszkolnej w Gminie Młodzieszyn – 223.977,29 zł </w:t>
      </w:r>
    </w:p>
    <w:p w:rsidR="00D61787" w:rsidRDefault="00FA703B" w:rsidP="005664B7">
      <w:pPr>
        <w:pStyle w:val="Akapitzlist"/>
        <w:numPr>
          <w:ilvl w:val="0"/>
          <w:numId w:val="9"/>
        </w:numPr>
      </w:pPr>
      <w:r>
        <w:t xml:space="preserve">Czyste powietrze w gm. Młodzieszyn – wymiana urządzeń grzewczych o łącznych nakładach 880.000 zł </w:t>
      </w:r>
      <w:r w:rsidR="00D61787">
        <w:t xml:space="preserve"> </w:t>
      </w:r>
    </w:p>
    <w:p w:rsidR="00FA703B" w:rsidRDefault="005664B7" w:rsidP="005664B7">
      <w:pPr>
        <w:pStyle w:val="Akapitzlist"/>
        <w:numPr>
          <w:ilvl w:val="0"/>
          <w:numId w:val="9"/>
        </w:numPr>
      </w:pPr>
      <w:r>
        <w:t>u</w:t>
      </w:r>
      <w:r w:rsidR="00FA703B">
        <w:t xml:space="preserve">regulowanie stanu prawnego drogi gminnej we wsi Stare Budy – 70.000 zł </w:t>
      </w:r>
    </w:p>
    <w:p w:rsidR="00FA703B" w:rsidRDefault="00FA703B" w:rsidP="00FA703B">
      <w:pPr>
        <w:pStyle w:val="Akapitzlist"/>
        <w:numPr>
          <w:ilvl w:val="0"/>
          <w:numId w:val="8"/>
        </w:numPr>
      </w:pPr>
      <w:r>
        <w:t>wydatki inwestycyjne  w kwocie 287.548,89 zł związane z wykonaniem:</w:t>
      </w:r>
    </w:p>
    <w:p w:rsidR="00FA703B" w:rsidRDefault="00520770" w:rsidP="005664B7">
      <w:pPr>
        <w:pStyle w:val="Akapitzlist"/>
        <w:numPr>
          <w:ilvl w:val="0"/>
          <w:numId w:val="10"/>
        </w:numPr>
      </w:pPr>
      <w:r>
        <w:t xml:space="preserve">rozbudowy sieci wodociągowej w m. Bieliny- Olszynki - 10.647,83 zł </w:t>
      </w:r>
    </w:p>
    <w:p w:rsidR="00520770" w:rsidRDefault="00520770" w:rsidP="005664B7">
      <w:pPr>
        <w:pStyle w:val="Akapitzlist"/>
        <w:numPr>
          <w:ilvl w:val="0"/>
          <w:numId w:val="10"/>
        </w:numPr>
      </w:pPr>
      <w:r>
        <w:t>przebudowy drogi gminnej w m. Janów – 22.949,59 zł</w:t>
      </w:r>
    </w:p>
    <w:p w:rsidR="00520770" w:rsidRDefault="00520770" w:rsidP="005664B7">
      <w:pPr>
        <w:pStyle w:val="Akapitzlist"/>
        <w:numPr>
          <w:ilvl w:val="0"/>
          <w:numId w:val="10"/>
        </w:numPr>
      </w:pPr>
      <w:r>
        <w:t>budowy odcinka nowej  drogi o nawierzchni asfaltowej w Kamionie Poduchownym – 30.000 zł</w:t>
      </w:r>
    </w:p>
    <w:p w:rsidR="00520770" w:rsidRDefault="00520770" w:rsidP="005664B7">
      <w:pPr>
        <w:pStyle w:val="Akapitzlist"/>
        <w:numPr>
          <w:ilvl w:val="0"/>
          <w:numId w:val="10"/>
        </w:numPr>
      </w:pPr>
      <w:r>
        <w:t>budowy chodnika przy ul. Konwaliowej w Młodzieszynie – 21.920,60 zł\</w:t>
      </w:r>
    </w:p>
    <w:p w:rsidR="00520770" w:rsidRDefault="00520770" w:rsidP="005664B7">
      <w:pPr>
        <w:pStyle w:val="Akapitzlist"/>
        <w:numPr>
          <w:ilvl w:val="0"/>
          <w:numId w:val="10"/>
        </w:numPr>
      </w:pPr>
      <w:r>
        <w:t>zakupu sprzętu dla  jednostek OSP – 50.000 zł</w:t>
      </w:r>
    </w:p>
    <w:p w:rsidR="00520770" w:rsidRDefault="00520770" w:rsidP="005664B7">
      <w:pPr>
        <w:pStyle w:val="Akapitzlist"/>
        <w:numPr>
          <w:ilvl w:val="0"/>
          <w:numId w:val="10"/>
        </w:numPr>
      </w:pPr>
      <w:r>
        <w:t xml:space="preserve">zakup sprzętu pożarniczego do OSP Młodzieszyn w ramach  funduszu sołeckiego  wsi Julipol  i Młodzieszyn – 28.147,75 zł </w:t>
      </w:r>
    </w:p>
    <w:p w:rsidR="00520770" w:rsidRDefault="00520770" w:rsidP="005664B7">
      <w:pPr>
        <w:pStyle w:val="Akapitzlist"/>
        <w:numPr>
          <w:ilvl w:val="0"/>
          <w:numId w:val="10"/>
        </w:numPr>
      </w:pPr>
      <w:r>
        <w:t xml:space="preserve">wykonanie oświetlenia ulicznego w m. Adamowa Góra – 17.103,60 zł </w:t>
      </w:r>
    </w:p>
    <w:p w:rsidR="00520770" w:rsidRDefault="00520770" w:rsidP="005664B7">
      <w:pPr>
        <w:pStyle w:val="Akapitzlist"/>
        <w:numPr>
          <w:ilvl w:val="0"/>
          <w:numId w:val="10"/>
        </w:numPr>
      </w:pPr>
      <w:r>
        <w:t>wykonanie projektu oświetlenia ulicznego w m. Bibiampol oraz wymian lamp przy drodze gminnej Bibiampol</w:t>
      </w:r>
    </w:p>
    <w:p w:rsidR="00520770" w:rsidRDefault="00520770" w:rsidP="005664B7">
      <w:pPr>
        <w:pStyle w:val="Akapitzlist"/>
        <w:numPr>
          <w:ilvl w:val="0"/>
          <w:numId w:val="10"/>
        </w:numPr>
      </w:pPr>
      <w:r>
        <w:t xml:space="preserve">budowa oświetlenia ulicznego w m. Juliopol – 20.000 zł </w:t>
      </w:r>
    </w:p>
    <w:p w:rsidR="00520770" w:rsidRDefault="00520770" w:rsidP="008E5D74">
      <w:pPr>
        <w:pStyle w:val="Akapitzlist"/>
        <w:numPr>
          <w:ilvl w:val="0"/>
          <w:numId w:val="10"/>
        </w:numPr>
      </w:pPr>
      <w:r>
        <w:t>budowa oświetlenia ulicznego w m. Januszew – 13.330,75 zł</w:t>
      </w:r>
    </w:p>
    <w:p w:rsidR="00520770" w:rsidRDefault="00520770" w:rsidP="008E5D74">
      <w:pPr>
        <w:pStyle w:val="Akapitzlist"/>
        <w:numPr>
          <w:ilvl w:val="0"/>
          <w:numId w:val="10"/>
        </w:numPr>
      </w:pPr>
      <w:r>
        <w:t>wykonanie oświetlenia sołectwa Janów -10.000 zł</w:t>
      </w:r>
    </w:p>
    <w:p w:rsidR="00520770" w:rsidRDefault="005664B7" w:rsidP="008E5D74">
      <w:pPr>
        <w:pStyle w:val="Akapitzlist"/>
        <w:numPr>
          <w:ilvl w:val="0"/>
          <w:numId w:val="10"/>
        </w:numPr>
      </w:pPr>
      <w:r>
        <w:t xml:space="preserve">wykonanie oświetlenia  w m. </w:t>
      </w:r>
      <w:proofErr w:type="spellStart"/>
      <w:r>
        <w:t>Radziwiłka</w:t>
      </w:r>
      <w:proofErr w:type="spellEnd"/>
      <w:r>
        <w:t xml:space="preserve"> – 10.605,91 zł</w:t>
      </w:r>
    </w:p>
    <w:p w:rsidR="005664B7" w:rsidRDefault="005664B7" w:rsidP="008E5D74">
      <w:pPr>
        <w:pStyle w:val="Akapitzlist"/>
        <w:numPr>
          <w:ilvl w:val="0"/>
          <w:numId w:val="10"/>
        </w:numPr>
      </w:pPr>
      <w:r>
        <w:t>doposażenie placu zabaw dla dzieci w m. Juliopol – 10.000 zł</w:t>
      </w:r>
    </w:p>
    <w:p w:rsidR="005664B7" w:rsidRDefault="005664B7" w:rsidP="008E5D74">
      <w:pPr>
        <w:pStyle w:val="Akapitzlist"/>
        <w:numPr>
          <w:ilvl w:val="0"/>
          <w:numId w:val="10"/>
        </w:numPr>
      </w:pPr>
      <w:r>
        <w:t xml:space="preserve">doposażenie placu zabaw dla dzieci w m. </w:t>
      </w:r>
      <w:proofErr w:type="spellStart"/>
      <w:r>
        <w:t>Młodzieszynek</w:t>
      </w:r>
      <w:proofErr w:type="spellEnd"/>
      <w:r>
        <w:t xml:space="preserve"> 11.779,69 zł</w:t>
      </w:r>
    </w:p>
    <w:p w:rsidR="005664B7" w:rsidRDefault="005664B7" w:rsidP="008E5D74">
      <w:pPr>
        <w:pStyle w:val="Akapitzlist"/>
        <w:numPr>
          <w:ilvl w:val="0"/>
          <w:numId w:val="10"/>
        </w:numPr>
      </w:pPr>
      <w:r>
        <w:lastRenderedPageBreak/>
        <w:t>doposażenie świetlicy wiejskiej w m. Mistrzewice – 16.432,88 zł</w:t>
      </w:r>
    </w:p>
    <w:p w:rsidR="005664B7" w:rsidRDefault="005664B7" w:rsidP="005664B7">
      <w:pPr>
        <w:pStyle w:val="Akapitzlist"/>
        <w:numPr>
          <w:ilvl w:val="0"/>
          <w:numId w:val="8"/>
        </w:numPr>
      </w:pPr>
      <w:r>
        <w:t xml:space="preserve">zabezpieczono środki w formie pomocy finansowej dla Powiatu Sochaczewskiego z przeznaczeniem na dofinansowanie realizacji zadania pn. „Przebudowa drogi powiatowej nr 3815 W </w:t>
      </w:r>
      <w:proofErr w:type="spellStart"/>
      <w:r>
        <w:t>w</w:t>
      </w:r>
      <w:proofErr w:type="spellEnd"/>
      <w:r>
        <w:t xml:space="preserve"> m. Młodzieszyn „ w kwocie 200.000 zł</w:t>
      </w:r>
    </w:p>
    <w:p w:rsidR="005664B7" w:rsidRDefault="005664B7" w:rsidP="005664B7">
      <w:pPr>
        <w:pStyle w:val="Akapitzlist"/>
        <w:numPr>
          <w:ilvl w:val="0"/>
          <w:numId w:val="8"/>
        </w:numPr>
      </w:pPr>
      <w:r>
        <w:t xml:space="preserve">dotacja dla gminnych instytucji kultury GOK – 217.000 zł , Biblioteka – 395.400 zł , </w:t>
      </w:r>
    </w:p>
    <w:p w:rsidR="005664B7" w:rsidRDefault="005664B7" w:rsidP="005664B7">
      <w:pPr>
        <w:pStyle w:val="Akapitzlist"/>
        <w:numPr>
          <w:ilvl w:val="0"/>
          <w:numId w:val="8"/>
        </w:numPr>
      </w:pPr>
      <w:r>
        <w:t>dopłata do cen ścieków i wody dla Gminnego Zakładu Gospodarki Komunalnej – 92.406 zł</w:t>
      </w:r>
    </w:p>
    <w:p w:rsidR="00F84308" w:rsidRDefault="008E5D74" w:rsidP="008E5D74">
      <w:r>
        <w:t xml:space="preserve">Dokonano zmian w uchwale budżetowej </w:t>
      </w:r>
      <w:r w:rsidR="00F84308">
        <w:t xml:space="preserve">na 2019 rok zwiększając dochody budżetu o kwotę 99.464 zł oraz zwiększono wydatki o kwotę  150.769 zł i wydatki majątkowe </w:t>
      </w:r>
      <w:r w:rsidR="008A1637">
        <w:t>o kwotę 8</w:t>
      </w:r>
      <w:r w:rsidR="00F84308">
        <w:t xml:space="preserve">180 zł </w:t>
      </w:r>
    </w:p>
    <w:p w:rsidR="00F84308" w:rsidRDefault="00F84308" w:rsidP="008E5D74">
      <w:r>
        <w:t>Ustalono szczegółowe zasady odpłatności za pobyt w ośrodkach wsparcia - schroniskach dla osób bezdomnych oraz w schroniskach dla osób bezdomnych z usługami opiekuńczymi i  wysokość odpłatności za przyznane świadczenie w formie schronienia.</w:t>
      </w:r>
    </w:p>
    <w:p w:rsidR="00591542" w:rsidRPr="00591542" w:rsidRDefault="00CB4C76" w:rsidP="00591542">
      <w:pPr>
        <w:pStyle w:val="Standard"/>
        <w:rPr>
          <w:rFonts w:cs="Times New Roman"/>
        </w:rPr>
      </w:pPr>
      <w:r>
        <w:t>Na Sesji Rada Gminy przyjęła Gminny Program Opieki nad Zabytkami dla Gminy Młodzieszyn na lata 2019 2022</w:t>
      </w:r>
      <w:r w:rsidRPr="00591542">
        <w:t xml:space="preserve">. </w:t>
      </w:r>
      <w:r w:rsidR="00591542">
        <w:rPr>
          <w:rFonts w:cs="Times New Roman"/>
        </w:rPr>
        <w:t>J</w:t>
      </w:r>
      <w:r w:rsidR="00591542" w:rsidRPr="00591542">
        <w:rPr>
          <w:rFonts w:cs="Times New Roman"/>
        </w:rPr>
        <w:t xml:space="preserve">est dokumentem określającym politykę gminy w zakresie sprawowania opieki nad dziedzictwem kulturowym oraz jego racjonalnym wykorzystaniem. Ma charakter uzupełniający w stosunku do innych aktów planowania w gminie tj. studium uwarunkowań i kierunków zagospodarowania przestrzennego, miejscowych planów zagospodarowania przestrzennego.  Stanowi również podstawę współpracy pomiędzy samorządem gminy, właścicielami zabytków i Wojewódzkim Konserwatorem Zabytków. </w:t>
      </w:r>
    </w:p>
    <w:p w:rsidR="00591542" w:rsidRPr="00591542" w:rsidRDefault="00591542" w:rsidP="00591542">
      <w:pPr>
        <w:pStyle w:val="tekst-6"/>
        <w:spacing w:before="0"/>
        <w:ind w:firstLine="0"/>
        <w:jc w:val="left"/>
      </w:pPr>
      <w:r w:rsidRPr="00591542">
        <w:t>Celem Programu jest</w:t>
      </w:r>
      <w:r w:rsidRPr="00591542">
        <w:rPr>
          <w:b/>
        </w:rPr>
        <w:t xml:space="preserve"> </w:t>
      </w:r>
      <w:r w:rsidRPr="00591542">
        <w:t>określenie i</w:t>
      </w:r>
      <w:r w:rsidRPr="00591542">
        <w:rPr>
          <w:b/>
        </w:rPr>
        <w:t xml:space="preserve"> </w:t>
      </w:r>
      <w:r w:rsidRPr="00591542">
        <w:t>realizacja zadań</w:t>
      </w:r>
      <w:r w:rsidRPr="00591542">
        <w:rPr>
          <w:b/>
        </w:rPr>
        <w:t xml:space="preserve"> </w:t>
      </w:r>
      <w:r w:rsidRPr="00591542">
        <w:t xml:space="preserve">z zakresu ochrony zabytków i opieki nad zabytkami na terenie gminy Młodzieszyn, zmierzających do poprawy stanu zachowania środowiska kulturowego. </w:t>
      </w:r>
    </w:p>
    <w:p w:rsidR="00CB4C76" w:rsidRDefault="00591542" w:rsidP="00591542">
      <w:r w:rsidRPr="00591542">
        <w:t>Program służy podejmowaniu przez samorząd gminy planowych działań dotyczących inicjowania, wspierania, koordynowania prac związanych z ochroną zabytków oraz promowania i upowszechniania dziedzictwa kulturowego gminy.</w:t>
      </w:r>
      <w:r w:rsidR="00CB4C76" w:rsidRPr="00591542">
        <w:t xml:space="preserve"> </w:t>
      </w:r>
    </w:p>
    <w:p w:rsidR="00591542" w:rsidRDefault="00591542" w:rsidP="00591542">
      <w:r>
        <w:t xml:space="preserve">Podjęto również Uchwałę określająca wymagania </w:t>
      </w:r>
      <w:r w:rsidRPr="000C70AE">
        <w:t>jakie powinien spełniać przedsiębiorca ubiegający się o uzyskanie zezwolenia w zakresie opróżniania zbiorników bezodpływowych i transportu nieczystości ciekłych na terenie Gminy Młodzieszyn</w:t>
      </w:r>
      <w:r w:rsidR="008A1637">
        <w:t>.</w:t>
      </w:r>
    </w:p>
    <w:p w:rsidR="008A1637" w:rsidRPr="000C70AE" w:rsidRDefault="008A1637" w:rsidP="00591542">
      <w:r>
        <w:t>Wójt Gminy Pani Pietrzyk M. złożyła informację międzysesyjną ( w załączeniu )</w:t>
      </w:r>
    </w:p>
    <w:p w:rsidR="00591542" w:rsidRPr="00591542" w:rsidRDefault="00591542" w:rsidP="00591542"/>
    <w:p w:rsidR="005664B7" w:rsidRDefault="005664B7" w:rsidP="005664B7">
      <w:pPr>
        <w:pStyle w:val="Akapitzlist"/>
        <w:ind w:left="765"/>
      </w:pPr>
    </w:p>
    <w:p w:rsidR="00520770" w:rsidRDefault="00520770" w:rsidP="00FA703B">
      <w:pPr>
        <w:pStyle w:val="Akapitzlist"/>
        <w:ind w:left="765"/>
      </w:pPr>
    </w:p>
    <w:p w:rsidR="00673CA7" w:rsidRDefault="00673CA7" w:rsidP="0061317A">
      <w:pPr>
        <w:jc w:val="both"/>
      </w:pPr>
    </w:p>
    <w:p w:rsidR="001D5C30" w:rsidRDefault="001D5C30" w:rsidP="00F5599B"/>
    <w:sectPr w:rsidR="001D5C30" w:rsidSect="00084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BF3" w:rsidRDefault="00756BF3" w:rsidP="004616D5">
      <w:r>
        <w:separator/>
      </w:r>
    </w:p>
  </w:endnote>
  <w:endnote w:type="continuationSeparator" w:id="0">
    <w:p w:rsidR="00756BF3" w:rsidRDefault="00756BF3" w:rsidP="00461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BF3" w:rsidRDefault="00756BF3" w:rsidP="004616D5">
      <w:r>
        <w:separator/>
      </w:r>
    </w:p>
  </w:footnote>
  <w:footnote w:type="continuationSeparator" w:id="0">
    <w:p w:rsidR="00756BF3" w:rsidRDefault="00756BF3" w:rsidP="004616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E4314"/>
    <w:multiLevelType w:val="hybridMultilevel"/>
    <w:tmpl w:val="4260B0CC"/>
    <w:lvl w:ilvl="0" w:tplc="F91432E0">
      <w:start w:val="1"/>
      <w:numFmt w:val="decimal"/>
      <w:lvlText w:val="%1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AAC1675"/>
    <w:multiLevelType w:val="hybridMultilevel"/>
    <w:tmpl w:val="5F9E8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F2020"/>
    <w:multiLevelType w:val="hybridMultilevel"/>
    <w:tmpl w:val="406A8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954A2B"/>
    <w:multiLevelType w:val="hybridMultilevel"/>
    <w:tmpl w:val="4CFAA53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54C250D0"/>
    <w:multiLevelType w:val="hybridMultilevel"/>
    <w:tmpl w:val="20C6B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8338E8"/>
    <w:multiLevelType w:val="hybridMultilevel"/>
    <w:tmpl w:val="CCF8D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C7575E"/>
    <w:multiLevelType w:val="hybridMultilevel"/>
    <w:tmpl w:val="F448F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914C98"/>
    <w:multiLevelType w:val="hybridMultilevel"/>
    <w:tmpl w:val="CCD485FE"/>
    <w:lvl w:ilvl="0" w:tplc="C8FC05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2C7170"/>
    <w:multiLevelType w:val="hybridMultilevel"/>
    <w:tmpl w:val="C98EE50A"/>
    <w:lvl w:ilvl="0" w:tplc="0415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>
    <w:nsid w:val="7A487AF3"/>
    <w:multiLevelType w:val="hybridMultilevel"/>
    <w:tmpl w:val="5DEA71C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0DC3"/>
    <w:rsid w:val="00010652"/>
    <w:rsid w:val="000226BC"/>
    <w:rsid w:val="000254B2"/>
    <w:rsid w:val="00076FE3"/>
    <w:rsid w:val="000823DB"/>
    <w:rsid w:val="000842C8"/>
    <w:rsid w:val="000D39F7"/>
    <w:rsid w:val="001115F1"/>
    <w:rsid w:val="001229DA"/>
    <w:rsid w:val="00122F79"/>
    <w:rsid w:val="00140EBC"/>
    <w:rsid w:val="001700B5"/>
    <w:rsid w:val="00184F3C"/>
    <w:rsid w:val="001A4F63"/>
    <w:rsid w:val="001D5C30"/>
    <w:rsid w:val="001D62D2"/>
    <w:rsid w:val="001E468D"/>
    <w:rsid w:val="00212C1B"/>
    <w:rsid w:val="002324D4"/>
    <w:rsid w:val="002623FE"/>
    <w:rsid w:val="00274267"/>
    <w:rsid w:val="002D5F43"/>
    <w:rsid w:val="002F2EF3"/>
    <w:rsid w:val="002F4B26"/>
    <w:rsid w:val="00312301"/>
    <w:rsid w:val="00324719"/>
    <w:rsid w:val="0032586B"/>
    <w:rsid w:val="00340133"/>
    <w:rsid w:val="00340AA3"/>
    <w:rsid w:val="00355DE1"/>
    <w:rsid w:val="003627A6"/>
    <w:rsid w:val="0038369A"/>
    <w:rsid w:val="00391A09"/>
    <w:rsid w:val="003B37CF"/>
    <w:rsid w:val="003C36C6"/>
    <w:rsid w:val="003E086C"/>
    <w:rsid w:val="003F3EE9"/>
    <w:rsid w:val="00417F0F"/>
    <w:rsid w:val="004616D5"/>
    <w:rsid w:val="00461843"/>
    <w:rsid w:val="00520770"/>
    <w:rsid w:val="005312E8"/>
    <w:rsid w:val="00565C22"/>
    <w:rsid w:val="005664B7"/>
    <w:rsid w:val="00591542"/>
    <w:rsid w:val="005A14BC"/>
    <w:rsid w:val="005C7F33"/>
    <w:rsid w:val="005F11DD"/>
    <w:rsid w:val="0060108A"/>
    <w:rsid w:val="0061317A"/>
    <w:rsid w:val="006427D4"/>
    <w:rsid w:val="00642DC4"/>
    <w:rsid w:val="0064463A"/>
    <w:rsid w:val="00657ECB"/>
    <w:rsid w:val="00673CA7"/>
    <w:rsid w:val="00681E78"/>
    <w:rsid w:val="006968F0"/>
    <w:rsid w:val="006C75CF"/>
    <w:rsid w:val="006D10E3"/>
    <w:rsid w:val="006E7670"/>
    <w:rsid w:val="00712D8E"/>
    <w:rsid w:val="00756BF3"/>
    <w:rsid w:val="00791E0F"/>
    <w:rsid w:val="007D75C8"/>
    <w:rsid w:val="007E180B"/>
    <w:rsid w:val="007E2097"/>
    <w:rsid w:val="007F7069"/>
    <w:rsid w:val="008126FF"/>
    <w:rsid w:val="00826482"/>
    <w:rsid w:val="00840AD6"/>
    <w:rsid w:val="00851CA3"/>
    <w:rsid w:val="00861E12"/>
    <w:rsid w:val="008A1637"/>
    <w:rsid w:val="008B153C"/>
    <w:rsid w:val="008C2713"/>
    <w:rsid w:val="008E5D74"/>
    <w:rsid w:val="00905862"/>
    <w:rsid w:val="00906D52"/>
    <w:rsid w:val="00921F4F"/>
    <w:rsid w:val="00945581"/>
    <w:rsid w:val="00977607"/>
    <w:rsid w:val="00982715"/>
    <w:rsid w:val="009865E7"/>
    <w:rsid w:val="00992EBD"/>
    <w:rsid w:val="00996350"/>
    <w:rsid w:val="009A6EBE"/>
    <w:rsid w:val="009C5186"/>
    <w:rsid w:val="009D7AF7"/>
    <w:rsid w:val="009F4BFF"/>
    <w:rsid w:val="009F6787"/>
    <w:rsid w:val="00A41ACF"/>
    <w:rsid w:val="00A5339D"/>
    <w:rsid w:val="00A912D6"/>
    <w:rsid w:val="00AB0D5D"/>
    <w:rsid w:val="00AC7E3C"/>
    <w:rsid w:val="00AD7DD8"/>
    <w:rsid w:val="00AE4918"/>
    <w:rsid w:val="00B4048A"/>
    <w:rsid w:val="00BB1D9D"/>
    <w:rsid w:val="00BE4D6F"/>
    <w:rsid w:val="00C1534C"/>
    <w:rsid w:val="00C216ED"/>
    <w:rsid w:val="00C55200"/>
    <w:rsid w:val="00C57461"/>
    <w:rsid w:val="00CA2A24"/>
    <w:rsid w:val="00CB078F"/>
    <w:rsid w:val="00CB4C76"/>
    <w:rsid w:val="00D10472"/>
    <w:rsid w:val="00D21576"/>
    <w:rsid w:val="00D23BE6"/>
    <w:rsid w:val="00D43D37"/>
    <w:rsid w:val="00D46477"/>
    <w:rsid w:val="00D61787"/>
    <w:rsid w:val="00DB0DC3"/>
    <w:rsid w:val="00DF424C"/>
    <w:rsid w:val="00DF7D06"/>
    <w:rsid w:val="00E12F34"/>
    <w:rsid w:val="00E33F34"/>
    <w:rsid w:val="00E413A6"/>
    <w:rsid w:val="00E529CC"/>
    <w:rsid w:val="00EA1D2F"/>
    <w:rsid w:val="00EA4774"/>
    <w:rsid w:val="00EC2976"/>
    <w:rsid w:val="00EF514F"/>
    <w:rsid w:val="00F00E6E"/>
    <w:rsid w:val="00F15AA6"/>
    <w:rsid w:val="00F163EF"/>
    <w:rsid w:val="00F2204D"/>
    <w:rsid w:val="00F357C5"/>
    <w:rsid w:val="00F461D0"/>
    <w:rsid w:val="00F5599B"/>
    <w:rsid w:val="00F655C5"/>
    <w:rsid w:val="00F84308"/>
    <w:rsid w:val="00F865EA"/>
    <w:rsid w:val="00FA63D6"/>
    <w:rsid w:val="00FA703B"/>
    <w:rsid w:val="00FC044A"/>
    <w:rsid w:val="00FE4C56"/>
    <w:rsid w:val="00FF6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14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F514F"/>
    <w:pPr>
      <w:keepNext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link w:val="Nagwek2Znak"/>
    <w:qFormat/>
    <w:rsid w:val="00EF514F"/>
    <w:pPr>
      <w:keepNext/>
      <w:jc w:val="right"/>
      <w:outlineLvl w:val="1"/>
    </w:pPr>
    <w:rPr>
      <w:i/>
      <w:iCs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514F"/>
    <w:rPr>
      <w:b/>
      <w:bCs/>
      <w:sz w:val="44"/>
      <w:szCs w:val="24"/>
    </w:rPr>
  </w:style>
  <w:style w:type="character" w:customStyle="1" w:styleId="Nagwek2Znak">
    <w:name w:val="Nagłówek 2 Znak"/>
    <w:basedOn w:val="Domylnaczcionkaakapitu"/>
    <w:link w:val="Nagwek2"/>
    <w:rsid w:val="00EF514F"/>
    <w:rPr>
      <w:i/>
      <w:iCs/>
      <w:sz w:val="44"/>
      <w:szCs w:val="24"/>
    </w:rPr>
  </w:style>
  <w:style w:type="paragraph" w:styleId="Akapitzlist">
    <w:name w:val="List Paragraph"/>
    <w:basedOn w:val="Normalny"/>
    <w:uiPriority w:val="34"/>
    <w:qFormat/>
    <w:rsid w:val="00DB0DC3"/>
    <w:pPr>
      <w:suppressAutoHyphens/>
      <w:ind w:left="720"/>
      <w:contextualSpacing/>
    </w:pPr>
    <w:rPr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16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16D5"/>
  </w:style>
  <w:style w:type="character" w:styleId="Odwoanieprzypisukocowego">
    <w:name w:val="endnote reference"/>
    <w:basedOn w:val="Domylnaczcionkaakapitu"/>
    <w:uiPriority w:val="99"/>
    <w:semiHidden/>
    <w:unhideWhenUsed/>
    <w:rsid w:val="004616D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F865EA"/>
    <w:rPr>
      <w:i/>
      <w:iCs/>
    </w:rPr>
  </w:style>
  <w:style w:type="paragraph" w:styleId="Tekstpodstawowy">
    <w:name w:val="Body Text"/>
    <w:basedOn w:val="Normalny"/>
    <w:link w:val="TekstpodstawowyZnak"/>
    <w:semiHidden/>
    <w:rsid w:val="0061317A"/>
    <w:p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1317A"/>
    <w:rPr>
      <w:sz w:val="24"/>
    </w:rPr>
  </w:style>
  <w:style w:type="paragraph" w:customStyle="1" w:styleId="tekst-6">
    <w:name w:val="tekst-6"/>
    <w:basedOn w:val="Normalny"/>
    <w:rsid w:val="00591542"/>
    <w:pPr>
      <w:spacing w:before="120"/>
      <w:ind w:firstLine="567"/>
      <w:jc w:val="both"/>
    </w:pPr>
    <w:rPr>
      <w:spacing w:val="-2"/>
    </w:rPr>
  </w:style>
  <w:style w:type="paragraph" w:customStyle="1" w:styleId="Standard">
    <w:name w:val="Standard"/>
    <w:rsid w:val="00591542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740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3</cp:revision>
  <dcterms:created xsi:type="dcterms:W3CDTF">2019-12-17T14:57:00Z</dcterms:created>
  <dcterms:modified xsi:type="dcterms:W3CDTF">2019-12-18T10:35:00Z</dcterms:modified>
</cp:coreProperties>
</file>